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9B10" w14:textId="1D8A7260" w:rsidR="00F76123" w:rsidRPr="00446CDD" w:rsidRDefault="00F76123" w:rsidP="00F76123">
      <w:pPr>
        <w:keepNext/>
        <w:keepLines/>
        <w:spacing w:after="120" w:line="276" w:lineRule="auto"/>
        <w:outlineLvl w:val="1"/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</w:pPr>
      <w:r w:rsidRPr="00446CDD"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  <w:t xml:space="preserve">ICC </w:t>
      </w:r>
      <w:r w:rsidR="007B22F6"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  <w:t>Response to Elements Paper</w:t>
      </w:r>
      <w:r w:rsidR="0015140B" w:rsidRPr="00446CDD"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  <w:t xml:space="preserve"> on </w:t>
      </w:r>
      <w:r w:rsidR="00446CDD" w:rsidRPr="00446CDD"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  <w:t xml:space="preserve">modalities for the </w:t>
      </w:r>
      <w:r w:rsidR="0015140B" w:rsidRPr="00446CDD"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  <w:t xml:space="preserve">UN </w:t>
      </w:r>
      <w:r w:rsidR="00446CDD" w:rsidRPr="00446CDD"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  <w:t>Independent International</w:t>
      </w:r>
      <w:r w:rsidR="0015140B" w:rsidRPr="00446CDD"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  <w:t xml:space="preserve"> Scientific Panel</w:t>
      </w:r>
      <w:r w:rsidR="00446CDD" w:rsidRPr="00446CDD"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  <w:t xml:space="preserve"> on AI</w:t>
      </w:r>
      <w:r w:rsidR="0015140B" w:rsidRPr="00446CDD"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  <w:t xml:space="preserve"> and Global </w:t>
      </w:r>
      <w:r w:rsidR="001B42F6" w:rsidRPr="00446CDD">
        <w:rPr>
          <w:rFonts w:ascii="Gellix" w:eastAsiaTheme="majorEastAsia" w:hAnsi="Gellix" w:cstheme="majorBidi"/>
          <w:b/>
          <w:kern w:val="0"/>
          <w:sz w:val="44"/>
          <w:szCs w:val="44"/>
          <w:lang w:val="en-GB" w:eastAsia="en-US"/>
          <w14:ligatures w14:val="none"/>
        </w:rPr>
        <w:t>Dialogue on AI Governance</w:t>
      </w:r>
    </w:p>
    <w:p w14:paraId="0FBE4425" w14:textId="25A1BA9C" w:rsidR="004A6E8D" w:rsidRPr="004A6E8D" w:rsidRDefault="004A6E8D" w:rsidP="00F76123">
      <w:pPr>
        <w:keepNext/>
        <w:keepLines/>
        <w:spacing w:after="120" w:line="276" w:lineRule="auto"/>
        <w:outlineLvl w:val="1"/>
        <w:rPr>
          <w:rFonts w:ascii="Gellix" w:eastAsiaTheme="majorEastAsia" w:hAnsi="Gellix" w:cstheme="majorBidi"/>
          <w:b/>
          <w:color w:val="FF0000"/>
          <w:kern w:val="0"/>
          <w:sz w:val="28"/>
          <w:szCs w:val="28"/>
          <w:lang w:val="en-GB" w:eastAsia="en-US"/>
          <w14:ligatures w14:val="none"/>
        </w:rPr>
      </w:pPr>
      <w:r w:rsidRPr="004A6E8D">
        <w:rPr>
          <w:rFonts w:ascii="Gellix" w:eastAsiaTheme="majorEastAsia" w:hAnsi="Gellix" w:cstheme="majorBidi"/>
          <w:b/>
          <w:color w:val="FF0000"/>
          <w:kern w:val="0"/>
          <w:sz w:val="28"/>
          <w:szCs w:val="28"/>
          <w:lang w:val="en-GB" w:eastAsia="en-US"/>
          <w14:ligatures w14:val="none"/>
        </w:rPr>
        <w:t>INTERNAL WORKING DOCUMENT – PLEASE DO NOT CIRCULATE</w:t>
      </w:r>
    </w:p>
    <w:p w14:paraId="720DB2E1" w14:textId="77777777" w:rsidR="00B33E84" w:rsidRPr="00446CDD" w:rsidRDefault="00B33E84" w:rsidP="00B33E84">
      <w:pPr>
        <w:keepNext/>
        <w:keepLines/>
        <w:spacing w:after="120" w:line="276" w:lineRule="auto"/>
        <w:outlineLvl w:val="1"/>
        <w:rPr>
          <w:rFonts w:ascii="Gellix" w:eastAsiaTheme="majorEastAsia" w:hAnsi="Gellix" w:cstheme="majorBidi"/>
          <w:bCs/>
          <w:kern w:val="0"/>
          <w:sz w:val="28"/>
          <w:szCs w:val="28"/>
          <w:lang w:val="en-GB" w:eastAsia="en-US"/>
          <w14:ligatures w14:val="none"/>
        </w:rPr>
      </w:pPr>
      <w:r>
        <w:rPr>
          <w:rFonts w:ascii="Gellix" w:eastAsiaTheme="majorEastAsia" w:hAnsi="Gellix" w:cstheme="majorBidi"/>
          <w:bCs/>
          <w:kern w:val="0"/>
          <w:sz w:val="28"/>
          <w:szCs w:val="28"/>
          <w:lang w:val="en-GB" w:eastAsia="en-US"/>
          <w14:ligatures w14:val="none"/>
        </w:rPr>
        <w:t>The Independent International Scientific Panel on Artificial Intelligence</w:t>
      </w:r>
    </w:p>
    <w:p w14:paraId="43E740CA" w14:textId="7C94AF8E" w:rsidR="00DA065D" w:rsidRPr="00930EFC" w:rsidRDefault="008C09C6" w:rsidP="00772859">
      <w:pPr>
        <w:spacing w:after="120" w:line="276" w:lineRule="auto"/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</w:pPr>
      <w:r w:rsidRPr="00930EFC"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  <w:t>Mandate</w:t>
      </w:r>
    </w:p>
    <w:p w14:paraId="7BF1BCDF" w14:textId="3EEB9399" w:rsidR="00870182" w:rsidRDefault="00EF3EC8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</w:t>
      </w:r>
      <w:r w:rsidR="00116CF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support point a. </w:t>
      </w:r>
      <w:r w:rsidR="00C738A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on</w:t>
      </w:r>
      <w:r w:rsidR="00116CF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the</w:t>
      </w:r>
      <w:r w:rsidR="00C738A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  <w:r w:rsidR="00116CF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mandate of the Panel, </w:t>
      </w:r>
      <w:r w:rsidR="00AD55A3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to </w:t>
      </w:r>
      <w:r w:rsidR="005D18C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promote scientific understanding drawing from existing </w:t>
      </w:r>
      <w:r w:rsidR="00C27B50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research and initiatives at national, regional and international level. </w:t>
      </w:r>
    </w:p>
    <w:p w14:paraId="784774DE" w14:textId="6E8A3131" w:rsidR="00B33E84" w:rsidRDefault="00C27B50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</w:t>
      </w:r>
      <w:r w:rsidR="00670AC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propose a clear </w:t>
      </w:r>
      <w:r w:rsidR="0094322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reference in the mandate</w:t>
      </w:r>
      <w:r w:rsidR="00670AC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that the Panel does not</w:t>
      </w:r>
      <w:r w:rsidR="0087018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conduct new research, but rather aggregate</w:t>
      </w:r>
      <w:r w:rsidR="0094322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s</w:t>
      </w:r>
      <w:r w:rsidR="0087018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 translate</w:t>
      </w:r>
      <w:r w:rsidR="0094322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s</w:t>
      </w:r>
      <w:r w:rsidR="0087018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and distil</w:t>
      </w:r>
      <w:r w:rsidR="0094322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s</w:t>
      </w:r>
      <w:r w:rsidR="0087018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existing AI knowledge.</w:t>
      </w:r>
    </w:p>
    <w:p w14:paraId="1DA634CE" w14:textId="468E121F" w:rsidR="00CC3CA1" w:rsidRDefault="00CC3CA1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welcome point b. on the independent, multidisciplinary and globally representative </w:t>
      </w:r>
      <w:r w:rsidR="0041069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function of the Panel, as well as its role in informing evidence-base policy decisions. However, we </w:t>
      </w:r>
      <w:r w:rsidR="00DC15A5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wish to underline that there </w:t>
      </w:r>
      <w:r w:rsidR="005863E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should be </w:t>
      </w:r>
      <w:r w:rsidR="00DC15A5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clarity in the mandate of the Panel to inform, and not dictate</w:t>
      </w:r>
      <w:r w:rsidR="005863E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</w:t>
      </w:r>
      <w:r w:rsidR="00DC15A5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  <w:r w:rsidR="00A63E1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policymaking.</w:t>
      </w:r>
    </w:p>
    <w:p w14:paraId="6694D82A" w14:textId="3BC5EDE0" w:rsidR="000D2714" w:rsidRDefault="00A63E12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</w:t>
      </w:r>
      <w:r w:rsidR="00A54B1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welcome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  <w:r w:rsidR="00A4637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parts of 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point c. o</w:t>
      </w:r>
      <w:r w:rsidR="00A54B1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n </w:t>
      </w:r>
      <w:r w:rsidR="00BB7C4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the </w:t>
      </w:r>
      <w:r w:rsidR="001277A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assessments of opportunities, capabilities, impacts and risks of AI</w:t>
      </w:r>
      <w:r w:rsidR="0032092E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 in line with advancing scientific understanding, as envision</w:t>
      </w:r>
      <w:r w:rsidR="00CF595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ed</w:t>
      </w:r>
      <w:r w:rsidR="0032092E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in </w:t>
      </w:r>
      <w:r w:rsidR="00CF595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paragraph 55(a) of the Global Digital Compact</w:t>
      </w:r>
      <w:r w:rsidR="001277A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. </w:t>
      </w:r>
      <w:r w:rsidR="00A4637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However</w:t>
      </w:r>
      <w:r w:rsidR="00A373AF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</w:t>
      </w:r>
      <w:r w:rsidR="00A4637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we</w:t>
      </w:r>
      <w:r w:rsidR="00886DC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advise</w:t>
      </w:r>
      <w:r w:rsidR="00A4637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caution </w:t>
      </w:r>
      <w:r w:rsidR="00886DC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regarding </w:t>
      </w:r>
      <w:r w:rsidR="00A4637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the Panel initiating research on capacity-building</w:t>
      </w:r>
      <w:r w:rsidR="000D271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, </w:t>
      </w:r>
      <w:r w:rsidR="00886DC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as</w:t>
      </w:r>
      <w:r w:rsidR="000D271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existing initiatives </w:t>
      </w:r>
      <w:r w:rsidR="00886DC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already address</w:t>
      </w:r>
      <w:r w:rsidR="000D271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this area</w:t>
      </w:r>
      <w:r w:rsidR="007B1870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, which can </w:t>
      </w:r>
      <w:r w:rsidR="00E738A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create duplicati</w:t>
      </w:r>
      <w:r w:rsidR="00A373AF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on</w:t>
      </w:r>
      <w:r w:rsidR="000D271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. </w:t>
      </w:r>
    </w:p>
    <w:p w14:paraId="07D4F5D6" w14:textId="7BCE4BAF" w:rsidR="00A63E12" w:rsidRPr="00C65D96" w:rsidRDefault="00BB7C42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emphasise that the assessments of the Panel should be based on </w:t>
      </w:r>
      <w:r w:rsidR="00C1054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existing AI research</w:t>
      </w:r>
      <w:r w:rsidR="001277A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 and, w</w:t>
      </w:r>
      <w:r w:rsidR="003D348C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hile the risks associate</w:t>
      </w:r>
      <w:r w:rsidR="001277A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d</w:t>
      </w:r>
      <w:r w:rsidR="003D348C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with AI must be addressed</w:t>
      </w:r>
      <w:r w:rsidR="00C1054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through those assessments</w:t>
      </w:r>
      <w:r w:rsidR="003D348C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 the Panel should highlight AI’s opportunities and benefits in driving eco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nomic development and accelerating progress towards the Sustainable Development Goals</w:t>
      </w:r>
      <w:r w:rsidR="00BD5A4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(SDGs)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.</w:t>
      </w:r>
    </w:p>
    <w:p w14:paraId="311CAB88" w14:textId="6DC2B66B" w:rsidR="008C09C6" w:rsidRPr="00440168" w:rsidRDefault="008C09C6" w:rsidP="00772859">
      <w:pPr>
        <w:spacing w:after="120" w:line="276" w:lineRule="auto"/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</w:pPr>
      <w:r w:rsidRPr="00440168"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  <w:t>Structure</w:t>
      </w:r>
    </w:p>
    <w:p w14:paraId="17082F7D" w14:textId="422B0D05" w:rsidR="00930EFC" w:rsidRDefault="00A0365E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welcome </w:t>
      </w:r>
      <w:r w:rsidR="000C715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the general spirit of 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points a.</w:t>
      </w:r>
      <w:r w:rsidR="0083087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and b. on the composition of the Panel, a</w:t>
      </w:r>
      <w:r w:rsidR="00F2036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nd </w:t>
      </w:r>
      <w:r w:rsidR="00BA2B0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open </w:t>
      </w:r>
      <w:r w:rsidR="00F2036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nomination and </w:t>
      </w:r>
      <w:r w:rsidR="00BA2B0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transparent </w:t>
      </w:r>
      <w:r w:rsidR="00F2036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selection process. </w:t>
      </w:r>
      <w:r w:rsidR="002C1C1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However, w</w:t>
      </w:r>
      <w:r w:rsidR="00F2036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e </w:t>
      </w:r>
      <w:r w:rsidR="00D8784D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recommend</w:t>
      </w:r>
      <w:r w:rsidR="002C1C1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a clear reference to the</w:t>
      </w:r>
      <w:r w:rsidR="0089398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open,</w:t>
      </w:r>
      <w:r w:rsidR="002C1C1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multistakeholder</w:t>
      </w:r>
      <w:r w:rsidR="007F668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  <w:r w:rsidR="0089398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nomination process, and multistakeholder </w:t>
      </w:r>
      <w:r w:rsidR="007F668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set-up of the Panel, </w:t>
      </w:r>
      <w:r w:rsidR="00CA4FD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dr</w:t>
      </w:r>
      <w:r w:rsidR="00642139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awing reference from the structure of the UN High-Level Advisory Body on AI. This will ensure </w:t>
      </w:r>
      <w:r w:rsidR="00944337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a broad representation of the </w:t>
      </w:r>
      <w:r w:rsidR="00944337" w:rsidDel="00E96F1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Panel, </w:t>
      </w:r>
      <w:r w:rsidR="00115EA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which contributes to</w:t>
      </w:r>
      <w:r w:rsidR="00944337" w:rsidDel="00115EA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  <w:r w:rsidR="0044016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a comprehensive understanding of AI’s implications across regions and sectors.</w:t>
      </w:r>
    </w:p>
    <w:p w14:paraId="752387EC" w14:textId="14FA8CC6" w:rsidR="00AA5A40" w:rsidRDefault="00B62944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also wish to highlight the importance of including business representatives as part of the Panel, given the </w:t>
      </w:r>
      <w:r w:rsidR="00A01607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significant expertise that exists within the private sector. </w:t>
      </w:r>
      <w:r w:rsidR="00F94B9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This will ensure that discussions are reflective of real-world AI developments, including practical applications and economic impacts.</w:t>
      </w:r>
    </w:p>
    <w:p w14:paraId="3FCAEA78" w14:textId="30877EA0" w:rsidR="00856AC6" w:rsidRPr="00C65D96" w:rsidRDefault="00856AC6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lastRenderedPageBreak/>
        <w:t xml:space="preserve">To ensure </w:t>
      </w:r>
      <w:r w:rsidR="00873F83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the credibility and legitimacy of any potential </w:t>
      </w:r>
      <w:r w:rsidR="008E5DF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working groups</w:t>
      </w:r>
      <w:r w:rsidR="009A24D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as proposed in point c.</w:t>
      </w:r>
      <w:r w:rsidR="008E5DF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 those should be</w:t>
      </w:r>
      <w:r w:rsidR="0076018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formed with representatives from all sectors.</w:t>
      </w:r>
      <w:r w:rsidR="009A24D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We also recommend that a steering committee is formed with </w:t>
      </w:r>
      <w:r w:rsidR="00DC3C5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one or two members from all sectors.</w:t>
      </w:r>
    </w:p>
    <w:p w14:paraId="7B03034D" w14:textId="21FA5681" w:rsidR="008C09C6" w:rsidRPr="00BD5A48" w:rsidRDefault="008C09C6" w:rsidP="00772859">
      <w:pPr>
        <w:spacing w:after="120" w:line="276" w:lineRule="auto"/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</w:pPr>
      <w:r w:rsidRPr="00BD5A48"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  <w:t>Outputs</w:t>
      </w:r>
    </w:p>
    <w:p w14:paraId="7A685004" w14:textId="1E3769D7" w:rsidR="009235AD" w:rsidRDefault="00934B53" w:rsidP="00FA1C9D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We welcome the</w:t>
      </w:r>
      <w:r w:rsidR="00D5304D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proposed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Panel </w:t>
      </w:r>
      <w:r w:rsidR="006F32F3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outputs </w:t>
      </w:r>
      <w:r w:rsidR="00D5304D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as </w:t>
      </w:r>
      <w:r w:rsidR="006F32F3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presented in point a., in particular the </w:t>
      </w:r>
      <w:r w:rsidR="0048047E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periodical assessments</w:t>
      </w:r>
      <w:r w:rsidR="009235AD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. </w:t>
      </w:r>
      <w:r w:rsidR="00EF7855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recommend that these periodical assessments </w:t>
      </w:r>
      <w:r w:rsidR="00FA1C9D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are produced annually and </w:t>
      </w:r>
      <w:r w:rsidR="00073FD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synthesise the latest scientific research, key developments and global trends in AI, focusing both on the challenges, but also the opportunities of AI in accelerating progress towards the SDGs.</w:t>
      </w:r>
      <w:r w:rsidR="00D2330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</w:p>
    <w:p w14:paraId="13F8E2A5" w14:textId="065A7CE2" w:rsidR="00DC3C52" w:rsidRDefault="00073FD1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W</w:t>
      </w:r>
      <w:r w:rsidR="00C714B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e strongly </w:t>
      </w:r>
      <w:r w:rsidR="009F244E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recommend </w:t>
      </w:r>
      <w:r w:rsidR="00C714B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that the Panel collaborates with other international organisations and UN entities, to coordinate with existing initiatives</w:t>
      </w:r>
      <w:r w:rsidR="009F6D60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 foster a</w:t>
      </w:r>
      <w:r w:rsidR="00C714B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more unified approach to AI, and strengthen global efforts.</w:t>
      </w:r>
    </w:p>
    <w:p w14:paraId="5DCCAB6C" w14:textId="00BA03B7" w:rsidR="0038180E" w:rsidRDefault="0038180E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support </w:t>
      </w:r>
      <w:r w:rsidR="00C922A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point b., 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that the assessments of the Panel inform the Global Dialogue</w:t>
      </w:r>
      <w:r w:rsidR="00EC19E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 and that they are released in advance of the Global Dialogue</w:t>
      </w:r>
      <w:r w:rsidR="00224685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. </w:t>
      </w:r>
    </w:p>
    <w:p w14:paraId="7317C05D" w14:textId="77777777" w:rsidR="000C71EC" w:rsidRPr="00B33E84" w:rsidRDefault="000C71EC" w:rsidP="00772859">
      <w:pPr>
        <w:spacing w:after="120" w:line="276" w:lineRule="auto"/>
        <w:rPr>
          <w:rFonts w:ascii="Gellix" w:eastAsiaTheme="majorEastAsia" w:hAnsi="Gellix" w:cstheme="majorBidi"/>
          <w:bCs/>
          <w:kern w:val="0"/>
          <w:sz w:val="28"/>
          <w:szCs w:val="28"/>
          <w:lang w:val="en-GB" w:eastAsia="en-US"/>
          <w14:ligatures w14:val="none"/>
        </w:rPr>
      </w:pPr>
      <w:r w:rsidRPr="00B33E84">
        <w:rPr>
          <w:rFonts w:ascii="Gellix" w:eastAsiaTheme="majorEastAsia" w:hAnsi="Gellix" w:cstheme="majorBidi"/>
          <w:bCs/>
          <w:kern w:val="0"/>
          <w:sz w:val="28"/>
          <w:szCs w:val="28"/>
          <w:lang w:val="en-GB" w:eastAsia="en-US"/>
          <w14:ligatures w14:val="none"/>
        </w:rPr>
        <w:t>The Global Dialogue on Artificial Intelligence Governance</w:t>
      </w:r>
    </w:p>
    <w:p w14:paraId="6324A341" w14:textId="77777777" w:rsidR="00E46A46" w:rsidRPr="00210240" w:rsidRDefault="00E46A46" w:rsidP="00E46A46">
      <w:pPr>
        <w:spacing w:after="120" w:line="276" w:lineRule="auto"/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</w:pPr>
      <w:r w:rsidRPr="00210240"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  <w:t>Mandate</w:t>
      </w:r>
    </w:p>
    <w:p w14:paraId="6DCEC8A4" w14:textId="021AE6E6" w:rsidR="00FC3E6F" w:rsidRDefault="00E46A46" w:rsidP="00E46A46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We welcome the spirit of the mandate of the Global Dialogue, as a multistakeholder</w:t>
      </w:r>
      <w:r w:rsidDel="0064522F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platform</w:t>
      </w:r>
      <w:r w:rsidR="00BD4F57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to facilitate open, transparent and inclusive discussions on AI governance, </w:t>
      </w:r>
      <w:r w:rsidR="00CA3E86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as noted in </w:t>
      </w:r>
      <w:r w:rsidR="00CE16F7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point a.</w:t>
      </w:r>
      <w:r w:rsidR="00CE16F7" w:rsidDel="00045B6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  <w:r w:rsidR="008045B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E</w:t>
      </w:r>
      <w:r w:rsidR="001D121C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ffective governance frameworks require </w:t>
      </w:r>
      <w:r w:rsidR="00343115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stakeholder input and buy-in</w:t>
      </w:r>
      <w:r w:rsidR="00045B6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</w:t>
      </w:r>
      <w:r w:rsidR="00343115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which can only be achieved through </w:t>
      </w:r>
      <w:r w:rsidR="00045B6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a </w:t>
      </w:r>
      <w:r w:rsidR="00343115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multistakeholder, bottom-up approach. </w:t>
      </w:r>
      <w:r w:rsidR="002F611A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By</w:t>
      </w:r>
      <w:r w:rsidR="002F611A" w:rsidDel="008045BB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  <w:r w:rsidR="00AC5630" w:rsidRPr="00AC5630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fostering inclusive participation in the Dialogue, the UN can help ensure that AI governance frameworks are both scientifically rigorous and practically </w:t>
      </w:r>
      <w:r w:rsidR="00925594" w:rsidDel="00AC5630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applicable</w:t>
      </w:r>
      <w:r w:rsidR="00925594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.</w:t>
      </w:r>
    </w:p>
    <w:p w14:paraId="0F97EAC7" w14:textId="34E25E0D" w:rsidR="00E46A46" w:rsidRDefault="00FC3E6F" w:rsidP="00E46A46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support point b. that the </w:t>
      </w:r>
      <w:r w:rsidR="007F1487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Global 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Dialogue acts as </w:t>
      </w:r>
      <w:r w:rsidR="00447F7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a </w:t>
      </w:r>
      <w:r w:rsidR="0088123F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forum </w:t>
      </w:r>
      <w:r w:rsidR="00447F71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for sharing best practices a</w:t>
      </w:r>
      <w:r w:rsidR="00462565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nd as a </w:t>
      </w:r>
      <w:r w:rsidR="003463A3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venue</w:t>
      </w:r>
      <w:r w:rsidR="00E20AFD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for dialogue between all stakeholders, including governments, the private sector, civil society, the technical community, and academia.  </w:t>
      </w:r>
    </w:p>
    <w:p w14:paraId="78920BDE" w14:textId="7995BC12" w:rsidR="00AF7352" w:rsidRPr="0080045D" w:rsidRDefault="00D8689D" w:rsidP="00E46A46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We also welcome point c. o</w:t>
      </w:r>
      <w:r w:rsidR="00BF354A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n collaboration</w:t>
      </w:r>
      <w:r w:rsidR="00FA64A0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and synergies with existing initiatives</w:t>
      </w:r>
      <w:r w:rsidR="00F91F8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. </w:t>
      </w:r>
      <w:r w:rsidR="00FA64A0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Specifically</w:t>
      </w:r>
      <w:r w:rsidR="003463A3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,</w:t>
      </w:r>
      <w:r w:rsidR="00F91F8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the Dialogu</w:t>
      </w:r>
      <w:r w:rsidR="00FA64A0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e should</w:t>
      </w:r>
      <w:r w:rsidR="00AC5630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 </w:t>
      </w:r>
      <w:r w:rsidR="000F24F9" w:rsidRPr="000F24F9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>align with major global convenings, such as the Internet Governance Forum, ITU’s AI for Good Summit, and UNESCO’s Global Forum on AI Ethics to ensure broad participation and impact.</w:t>
      </w:r>
    </w:p>
    <w:p w14:paraId="005CEA5D" w14:textId="77777777" w:rsidR="004A6E8D" w:rsidRDefault="004A6E8D">
      <w:pPr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br w:type="page"/>
      </w:r>
    </w:p>
    <w:p w14:paraId="60718A07" w14:textId="5CE703EC" w:rsidR="00C65D96" w:rsidRPr="00210240" w:rsidRDefault="00C65D96" w:rsidP="00772859">
      <w:pPr>
        <w:spacing w:after="120" w:line="276" w:lineRule="auto"/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</w:pPr>
      <w:r w:rsidRPr="00210240"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  <w:lastRenderedPageBreak/>
        <w:t>Structure</w:t>
      </w:r>
    </w:p>
    <w:p w14:paraId="1E14C25A" w14:textId="3992D27A" w:rsidR="00100567" w:rsidRDefault="00354B51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We</w:t>
      </w:r>
      <w:r w:rsidR="0013213A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support that the </w:t>
      </w:r>
      <w:r w:rsidR="00251E7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Global Dialogue is open to all member states and stakeholders as </w:t>
      </w:r>
      <w:r w:rsidR="0065165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noted </w:t>
      </w:r>
      <w:r w:rsidR="00251E7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in point a</w:t>
      </w:r>
      <w:r w:rsidR="00251E72" w:rsidDel="0065165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.</w:t>
      </w:r>
      <w:r w:rsidR="00251E7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However, we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caution against </w:t>
      </w:r>
      <w:r w:rsidR="003475FC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maintaining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  <w:r w:rsidR="0065165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separate </w:t>
      </w:r>
      <w:r w:rsidR="00D371A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intergovernmental and multistakeholder tracks</w:t>
      </w:r>
      <w:r w:rsidR="00C072BC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. Even with </w:t>
      </w:r>
      <w:r w:rsidR="00D371A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efforts to connect them, </w:t>
      </w:r>
      <w:r w:rsidR="00C072BC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such an approach </w:t>
      </w:r>
      <w:r w:rsidR="00D371A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can easily create silos and </w:t>
      </w:r>
      <w:r w:rsidR="00676859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diminish</w:t>
      </w:r>
      <w:r w:rsidR="00D371A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opportunities for collaboration and best-practice exchange </w:t>
      </w:r>
      <w:r w:rsidR="00676859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among </w:t>
      </w:r>
      <w:r w:rsidR="00D371A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all stakeholders, which the </w:t>
      </w:r>
      <w:r w:rsidR="007F1487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Global </w:t>
      </w:r>
      <w:r w:rsidR="00D371A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Dialogue should be </w:t>
      </w:r>
      <w:r w:rsidR="00676859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designed to facilitate</w:t>
      </w:r>
      <w:r w:rsidR="00D371A2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.</w:t>
      </w:r>
      <w:r w:rsidR="00E105D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</w:p>
    <w:p w14:paraId="3A65246C" w14:textId="002941C0" w:rsidR="00354B51" w:rsidRDefault="00100567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We welcome point b. that the Glob</w:t>
      </w:r>
      <w:r w:rsidR="002521D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al Dialogue is convened on the margins of existing UN conferences and meetings.</w:t>
      </w:r>
      <w:r w:rsidR="00ED147A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To maximise its impact and ensure relevance across regions and sectors, we propose that the Global Dialogue </w:t>
      </w:r>
      <w:r w:rsidR="0051758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aligns with key global events</w:t>
      </w:r>
      <w:r w:rsidR="00E81F8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such as the Internet Governance Forum (IGF), ITU’s AI for Good Summit, and UNESCO’s Global Forum on AI Ethics.</w:t>
      </w:r>
      <w:r w:rsidR="00E105D8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</w:t>
      </w:r>
    </w:p>
    <w:p w14:paraId="37E7438F" w14:textId="1570AB68" w:rsidR="001C7395" w:rsidRPr="00C65D96" w:rsidRDefault="001C7395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We </w:t>
      </w:r>
      <w:r w:rsidR="007F1487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>welcome</w:t>
      </w:r>
      <w:r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point c. to ensure efforts in</w:t>
      </w:r>
      <w:r w:rsidR="00210240">
        <w:rPr>
          <w:rFonts w:ascii="Gellix" w:eastAsia="ヒラギノ角ゴ Pro W3" w:hAnsi="Gellix" w:cs="Times New Roman"/>
          <w:color w:val="000000"/>
          <w:kern w:val="0"/>
          <w:sz w:val="21"/>
          <w:szCs w:val="21"/>
          <w:lang w:val="en-GB" w:eastAsia="en-US"/>
          <w14:ligatures w14:val="none"/>
        </w:rPr>
        <w:t xml:space="preserve"> supporting the effective, equitable and meaningful participation and representation of developing countries in the Global Dialogue.</w:t>
      </w:r>
    </w:p>
    <w:p w14:paraId="5189C24C" w14:textId="2D4924A8" w:rsidR="00446CDD" w:rsidRPr="00AF4853" w:rsidRDefault="00C65D96" w:rsidP="00E6312B">
      <w:pPr>
        <w:spacing w:after="120" w:line="276" w:lineRule="auto"/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</w:pPr>
      <w:r w:rsidRPr="00AF4853">
        <w:rPr>
          <w:rFonts w:ascii="Gellix" w:eastAsia="ヒラギノ角ゴ Pro W3" w:hAnsi="Gellix" w:cs="Times New Roman"/>
          <w:b/>
          <w:bCs/>
          <w:color w:val="000000"/>
          <w:kern w:val="0"/>
          <w:sz w:val="24"/>
          <w:szCs w:val="24"/>
          <w:lang w:val="en-GB" w:eastAsia="en-US"/>
          <w14:ligatures w14:val="none"/>
        </w:rPr>
        <w:t>Outputs</w:t>
      </w:r>
    </w:p>
    <w:p w14:paraId="2DD6BF46" w14:textId="7329BE50" w:rsidR="00B23E85" w:rsidRDefault="00054C12" w:rsidP="00E6312B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>We welcome point a. that the outcomes of the Global Dialogue are non-binding</w:t>
      </w:r>
      <w:r w:rsidR="00AF4853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 and available in all six languages. T</w:t>
      </w:r>
      <w:r w:rsidR="00E6312B" w:rsidRPr="00E6312B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he </w:t>
      </w:r>
      <w:r w:rsidR="00E6312B" w:rsidRPr="00AF4853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>Global Dialogue</w:t>
      </w:r>
      <w:r w:rsidR="00AF4853" w:rsidRPr="00AF4853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’s outcomes </w:t>
      </w:r>
      <w:r w:rsidR="00E6312B" w:rsidRPr="00E6312B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should focus on AI’s role in </w:t>
      </w:r>
      <w:r w:rsidR="00E6312B" w:rsidRPr="00AF4853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>advancing the Sustainable Development Goals</w:t>
      </w:r>
      <w:r w:rsidR="00E6312B" w:rsidRPr="00E6312B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, particularly in developing economies, and ensure that AI’s benefits are </w:t>
      </w:r>
      <w:r w:rsidR="00B23E85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>reachable to all</w:t>
      </w:r>
      <w:r w:rsidR="00E6312B" w:rsidRPr="00E6312B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. </w:t>
      </w:r>
    </w:p>
    <w:p w14:paraId="3FA16195" w14:textId="628C624F" w:rsidR="00E61E65" w:rsidRDefault="00E61E65" w:rsidP="00E6312B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>The outcomes of the dialogue should enhance global understanding of AI’s opportunities</w:t>
      </w:r>
      <w:r w:rsidR="00FF1AAE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 and promote international cooperation to address the challenges associated with its development, deployment, and use.</w:t>
      </w:r>
    </w:p>
    <w:p w14:paraId="4504E866" w14:textId="428127E5" w:rsidR="0025245A" w:rsidRPr="00FF1AAE" w:rsidRDefault="002D3A94" w:rsidP="00772859">
      <w:pPr>
        <w:spacing w:after="120" w:line="276" w:lineRule="auto"/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</w:pPr>
      <w:r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>With regards to point b. we support that t</w:t>
      </w:r>
      <w:r w:rsidR="00E6312B" w:rsidRPr="00E6312B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>he</w:t>
      </w:r>
      <w:r w:rsidR="00E6312B" w:rsidRPr="002D3A94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 Panel and </w:t>
      </w:r>
      <w:r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Global </w:t>
      </w:r>
      <w:r w:rsidR="00E6312B" w:rsidRPr="002D3A94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>Dialogue work in tandem—t</w:t>
      </w:r>
      <w:r w:rsidR="00E6312B" w:rsidRPr="00E6312B">
        <w:rPr>
          <w:rFonts w:ascii="Gellix" w:eastAsia="ヒラギノ角ゴ Pro W3" w:hAnsi="Gellix" w:cs="Times New Roman"/>
          <w:color w:val="000000"/>
          <w:kern w:val="0"/>
          <w:sz w:val="20"/>
          <w:szCs w:val="20"/>
          <w:lang w:val="en-GB" w:eastAsia="en-US"/>
          <w14:ligatures w14:val="none"/>
        </w:rPr>
        <w:t xml:space="preserve">he Panel providing expert-driven insights and the Dialogue offering diverse stakeholder perspectives. </w:t>
      </w:r>
    </w:p>
    <w:sectPr w:rsidR="0025245A" w:rsidRPr="00FF1AAE" w:rsidSect="00F814B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13" w:right="1418" w:bottom="1230" w:left="1418" w:header="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B18F" w14:textId="77777777" w:rsidR="00E3536C" w:rsidRDefault="00E3536C" w:rsidP="00F76123">
      <w:pPr>
        <w:spacing w:after="0" w:line="240" w:lineRule="auto"/>
      </w:pPr>
      <w:r>
        <w:separator/>
      </w:r>
    </w:p>
  </w:endnote>
  <w:endnote w:type="continuationSeparator" w:id="0">
    <w:p w14:paraId="51AECC92" w14:textId="77777777" w:rsidR="00E3536C" w:rsidRDefault="00E3536C" w:rsidP="00F76123">
      <w:pPr>
        <w:spacing w:after="0" w:line="240" w:lineRule="auto"/>
      </w:pPr>
      <w:r>
        <w:continuationSeparator/>
      </w:r>
    </w:p>
  </w:endnote>
  <w:endnote w:type="continuationNotice" w:id="1">
    <w:p w14:paraId="01032143" w14:textId="77777777" w:rsidR="00E3536C" w:rsidRDefault="00E353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llix">
    <w:panose1 w:val="020B0604020202020204"/>
    <w:charset w:val="4D"/>
    <w:family w:val="auto"/>
    <w:notTrueType/>
    <w:pitch w:val="variable"/>
    <w:sig w:usb0="A10000EF" w:usb1="0000207A" w:usb2="00000000" w:usb3="00000000" w:csb0="00000093" w:csb1="00000000"/>
  </w:font>
  <w:font w:name="ヒラギノ角ゴ Pro W3">
    <w:altName w:val="Yu Gothic"/>
    <w:panose1 w:val="020B0604020202020204"/>
    <w:charset w:val="8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203371978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17C54389" w14:textId="77777777" w:rsidR="00B92922" w:rsidRDefault="007B77A4">
        <w:pPr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sdt>
    <w:sdtPr>
      <w:rPr>
        <w:rStyle w:val="Sidnummer"/>
      </w:rPr>
      <w:id w:val="130844250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05BCAE46" w14:textId="77777777" w:rsidR="00B92922" w:rsidRDefault="007B77A4">
        <w:pPr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32765C31" w14:textId="77777777" w:rsidR="00B92922" w:rsidRDefault="00B92922"/>
  <w:p w14:paraId="01BB9673" w14:textId="77777777" w:rsidR="00B92922" w:rsidRDefault="00B92922"/>
  <w:p w14:paraId="14877AAB" w14:textId="77777777" w:rsidR="00B92922" w:rsidRDefault="00B92922"/>
  <w:p w14:paraId="2C79B124" w14:textId="77777777" w:rsidR="00B92922" w:rsidRDefault="00B92922"/>
  <w:p w14:paraId="538D7357" w14:textId="77777777" w:rsidR="00B92922" w:rsidRDefault="00B92922"/>
  <w:p w14:paraId="748EB275" w14:textId="77777777" w:rsidR="00B92922" w:rsidRDefault="00B929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CC2" w14:textId="77777777" w:rsidR="00B92922" w:rsidRDefault="007B77A4">
    <w:r w:rsidRPr="000804A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4374830D" wp14:editId="67D45540">
              <wp:simplePos x="0" y="0"/>
              <wp:positionH relativeFrom="page">
                <wp:posOffset>742950</wp:posOffset>
              </wp:positionH>
              <wp:positionV relativeFrom="page">
                <wp:posOffset>10045700</wp:posOffset>
              </wp:positionV>
              <wp:extent cx="6058800" cy="127710"/>
              <wp:effectExtent l="0" t="0" r="1206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58800" cy="1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5F403" w14:textId="77777777" w:rsidR="00712518" w:rsidRPr="00712518" w:rsidRDefault="00712518" w:rsidP="00712518">
                          <w:pPr>
                            <w:pStyle w:val="zFooter"/>
                            <w:rPr>
                              <w:color w:val="auto"/>
                              <w:lang w:val="it-IT"/>
                            </w:rPr>
                          </w:pPr>
                          <w:r w:rsidRPr="00712518">
                            <w:rPr>
                              <w:color w:val="auto"/>
                              <w:lang w:val="it-IT"/>
                            </w:rPr>
                            <w:t xml:space="preserve">March 2025 | ICC Response UN AI Elements Paper | </w:t>
                          </w:r>
                          <w:r w:rsidRPr="000C4B29">
                            <w:rPr>
                              <w:b/>
                              <w:bCs/>
                              <w:color w:val="auto"/>
                            </w:rPr>
                            <w:fldChar w:fldCharType="begin"/>
                          </w:r>
                          <w:r w:rsidRPr="00712518">
                            <w:rPr>
                              <w:b/>
                              <w:bCs/>
                              <w:color w:val="auto"/>
                              <w:lang w:val="it-IT"/>
                            </w:rPr>
                            <w:instrText xml:space="preserve"> PAGE </w:instrText>
                          </w:r>
                          <w:r w:rsidRPr="000C4B29">
                            <w:rPr>
                              <w:b/>
                              <w:bCs/>
                              <w:color w:val="auto"/>
                            </w:rPr>
                            <w:fldChar w:fldCharType="separate"/>
                          </w:r>
                          <w:r w:rsidRPr="00712518">
                            <w:rPr>
                              <w:b/>
                              <w:bCs/>
                              <w:color w:val="auto"/>
                              <w:lang w:val="it-IT"/>
                            </w:rPr>
                            <w:t>1</w:t>
                          </w:r>
                          <w:r w:rsidRPr="000C4B29">
                            <w:rPr>
                              <w:b/>
                              <w:bCs/>
                              <w:color w:val="auto"/>
                            </w:rPr>
                            <w:fldChar w:fldCharType="end"/>
                          </w:r>
                        </w:p>
                        <w:p w14:paraId="33CF25D4" w14:textId="77777777" w:rsidR="00712518" w:rsidRPr="00712518" w:rsidRDefault="00712518" w:rsidP="00712518">
                          <w:pPr>
                            <w:pStyle w:val="zFooter"/>
                            <w:rPr>
                              <w:color w:val="auto"/>
                              <w:lang w:val="it-IT"/>
                            </w:rPr>
                          </w:pPr>
                        </w:p>
                        <w:p w14:paraId="2CEB10E8" w14:textId="77777777" w:rsidR="00712518" w:rsidRPr="00712518" w:rsidRDefault="00712518" w:rsidP="00712518">
                          <w:pPr>
                            <w:pStyle w:val="zFooter"/>
                            <w:rPr>
                              <w:color w:val="auto"/>
                              <w:lang w:val="it-IT"/>
                            </w:rPr>
                          </w:pPr>
                        </w:p>
                        <w:p w14:paraId="50F4546B" w14:textId="77777777" w:rsidR="00712518" w:rsidRPr="00712518" w:rsidRDefault="00712518" w:rsidP="00712518">
                          <w:pPr>
                            <w:pStyle w:val="zFooter"/>
                            <w:rPr>
                              <w:color w:val="auto"/>
                              <w:lang w:val="it-IT"/>
                            </w:rPr>
                          </w:pPr>
                        </w:p>
                        <w:p w14:paraId="5DA60F05" w14:textId="77777777" w:rsidR="00B92922" w:rsidRPr="00712518" w:rsidRDefault="00B92922">
                          <w:pPr>
                            <w:pStyle w:val="zFooter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37483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5pt;margin-top:791pt;width:477.05pt;height:10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" o:allowoverlap="f" filled="f" stroked="f">
              <v:path arrowok="t"/>
              <v:textbox inset="0,0,0,0">
                <w:txbxContent>
                  <w:p w14:paraId="7FE5F403" w14:textId="77777777" w:rsidR="00712518" w:rsidRPr="00712518" w:rsidRDefault="00712518" w:rsidP="00712518">
                    <w:pPr>
                      <w:pStyle w:val="zFooter"/>
                      <w:rPr>
                        <w:color w:val="auto"/>
                        <w:lang w:val="it-IT"/>
                      </w:rPr>
                    </w:pPr>
                    <w:r w:rsidRPr="00712518">
                      <w:rPr>
                        <w:color w:val="auto"/>
                        <w:lang w:val="it-IT"/>
                      </w:rPr>
                      <w:t xml:space="preserve">March 2025 | ICC </w:t>
                    </w:r>
                    <w:proofErr w:type="spellStart"/>
                    <w:r w:rsidRPr="00712518">
                      <w:rPr>
                        <w:color w:val="auto"/>
                        <w:lang w:val="it-IT"/>
                      </w:rPr>
                      <w:t>Response</w:t>
                    </w:r>
                    <w:proofErr w:type="spellEnd"/>
                    <w:r w:rsidRPr="00712518">
                      <w:rPr>
                        <w:color w:val="auto"/>
                        <w:lang w:val="it-IT"/>
                      </w:rPr>
                      <w:t xml:space="preserve"> UN AI </w:t>
                    </w:r>
                    <w:proofErr w:type="spellStart"/>
                    <w:r w:rsidRPr="00712518">
                      <w:rPr>
                        <w:color w:val="auto"/>
                        <w:lang w:val="it-IT"/>
                      </w:rPr>
                      <w:t>Elements</w:t>
                    </w:r>
                    <w:proofErr w:type="spellEnd"/>
                    <w:r w:rsidRPr="00712518">
                      <w:rPr>
                        <w:color w:val="auto"/>
                        <w:lang w:val="it-IT"/>
                      </w:rPr>
                      <w:t xml:space="preserve"> Paper | </w:t>
                    </w:r>
                    <w:r w:rsidRPr="000C4B29">
                      <w:rPr>
                        <w:b/>
                        <w:bCs/>
                        <w:color w:val="auto"/>
                      </w:rPr>
                      <w:fldChar w:fldCharType="begin"/>
                    </w:r>
                    <w:r w:rsidRPr="00712518">
                      <w:rPr>
                        <w:b/>
                        <w:bCs/>
                        <w:color w:val="auto"/>
                        <w:lang w:val="it-IT"/>
                      </w:rPr>
                      <w:instrText xml:space="preserve"> PAGE </w:instrText>
                    </w:r>
                    <w:r w:rsidRPr="000C4B29">
                      <w:rPr>
                        <w:b/>
                        <w:bCs/>
                        <w:color w:val="auto"/>
                      </w:rPr>
                      <w:fldChar w:fldCharType="separate"/>
                    </w:r>
                    <w:r w:rsidRPr="00712518">
                      <w:rPr>
                        <w:b/>
                        <w:bCs/>
                        <w:color w:val="auto"/>
                        <w:lang w:val="it-IT"/>
                      </w:rPr>
                      <w:t>1</w:t>
                    </w:r>
                    <w:r w:rsidRPr="000C4B29">
                      <w:rPr>
                        <w:b/>
                        <w:bCs/>
                        <w:color w:val="auto"/>
                      </w:rPr>
                      <w:fldChar w:fldCharType="end"/>
                    </w:r>
                  </w:p>
                  <w:p w14:paraId="33CF25D4" w14:textId="77777777" w:rsidR="00712518" w:rsidRPr="00712518" w:rsidRDefault="00712518" w:rsidP="00712518">
                    <w:pPr>
                      <w:pStyle w:val="zFooter"/>
                      <w:rPr>
                        <w:color w:val="auto"/>
                        <w:lang w:val="it-IT"/>
                      </w:rPr>
                    </w:pPr>
                  </w:p>
                  <w:p w14:paraId="2CEB10E8" w14:textId="77777777" w:rsidR="00712518" w:rsidRPr="00712518" w:rsidRDefault="00712518" w:rsidP="00712518">
                    <w:pPr>
                      <w:pStyle w:val="zFooter"/>
                      <w:rPr>
                        <w:color w:val="auto"/>
                        <w:lang w:val="it-IT"/>
                      </w:rPr>
                    </w:pPr>
                  </w:p>
                  <w:p w14:paraId="50F4546B" w14:textId="77777777" w:rsidR="00712518" w:rsidRPr="00712518" w:rsidRDefault="00712518" w:rsidP="00712518">
                    <w:pPr>
                      <w:pStyle w:val="zFooter"/>
                      <w:rPr>
                        <w:color w:val="auto"/>
                        <w:lang w:val="it-IT"/>
                      </w:rPr>
                    </w:pPr>
                  </w:p>
                  <w:p w14:paraId="5DA60F05" w14:textId="77777777" w:rsidR="00B92922" w:rsidRPr="00712518" w:rsidRDefault="00B92922">
                    <w:pPr>
                      <w:pStyle w:val="zFooter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F2A4" w14:textId="77777777" w:rsidR="00B92922" w:rsidRPr="003A4365" w:rsidRDefault="007B77A4">
    <w:pPr>
      <w:tabs>
        <w:tab w:val="left" w:pos="5361"/>
      </w:tabs>
      <w:rPr>
        <w:color w:val="FFC000" w:themeColor="accent4"/>
        <w:sz w:val="16"/>
        <w:szCs w:val="16"/>
      </w:rPr>
    </w:pPr>
    <w:r w:rsidRPr="000804A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0" wp14:anchorId="24DBD6B0" wp14:editId="20C7D7DC">
              <wp:simplePos x="0" y="0"/>
              <wp:positionH relativeFrom="page">
                <wp:posOffset>726552</wp:posOffset>
              </wp:positionH>
              <wp:positionV relativeFrom="page">
                <wp:posOffset>10045700</wp:posOffset>
              </wp:positionV>
              <wp:extent cx="6058800" cy="127710"/>
              <wp:effectExtent l="0" t="0" r="12065" b="12065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58800" cy="1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80D0D" w14:textId="7B5349CE" w:rsidR="00B92922" w:rsidRPr="00712518" w:rsidRDefault="00712518">
                          <w:pPr>
                            <w:pStyle w:val="zFooter"/>
                            <w:rPr>
                              <w:color w:val="auto"/>
                              <w:lang w:val="it-IT"/>
                            </w:rPr>
                          </w:pPr>
                          <w:r w:rsidRPr="00712518">
                            <w:rPr>
                              <w:color w:val="auto"/>
                              <w:lang w:val="it-IT"/>
                            </w:rPr>
                            <w:t>March</w:t>
                          </w:r>
                          <w:r w:rsidR="000C4B29" w:rsidRPr="00712518">
                            <w:rPr>
                              <w:color w:val="auto"/>
                              <w:lang w:val="it-IT"/>
                            </w:rPr>
                            <w:t xml:space="preserve"> 202</w:t>
                          </w:r>
                          <w:r w:rsidR="00E6312B" w:rsidRPr="00712518">
                            <w:rPr>
                              <w:color w:val="auto"/>
                              <w:lang w:val="it-IT"/>
                            </w:rPr>
                            <w:t>5</w:t>
                          </w:r>
                          <w:r w:rsidR="000C4B29" w:rsidRPr="00712518">
                            <w:rPr>
                              <w:color w:val="auto"/>
                              <w:lang w:val="it-IT"/>
                            </w:rPr>
                            <w:t xml:space="preserve"> | ICC </w:t>
                          </w:r>
                          <w:r w:rsidRPr="00712518">
                            <w:rPr>
                              <w:color w:val="auto"/>
                              <w:lang w:val="it-IT"/>
                            </w:rPr>
                            <w:t>Response UN AI Elements Paper</w:t>
                          </w:r>
                          <w:r w:rsidR="000C4B29" w:rsidRPr="00712518">
                            <w:rPr>
                              <w:color w:val="auto"/>
                              <w:lang w:val="it-IT"/>
                            </w:rPr>
                            <w:t xml:space="preserve"> | </w:t>
                          </w:r>
                          <w:r w:rsidR="000C4B29" w:rsidRPr="000C4B29">
                            <w:rPr>
                              <w:b/>
                              <w:bCs/>
                              <w:color w:val="auto"/>
                            </w:rPr>
                            <w:fldChar w:fldCharType="begin"/>
                          </w:r>
                          <w:r w:rsidR="000C4B29" w:rsidRPr="00712518">
                            <w:rPr>
                              <w:b/>
                              <w:bCs/>
                              <w:color w:val="auto"/>
                              <w:lang w:val="it-IT"/>
                            </w:rPr>
                            <w:instrText xml:space="preserve"> PAGE </w:instrText>
                          </w:r>
                          <w:r w:rsidR="000C4B29" w:rsidRPr="000C4B29">
                            <w:rPr>
                              <w:b/>
                              <w:bCs/>
                              <w:color w:val="auto"/>
                            </w:rPr>
                            <w:fldChar w:fldCharType="separate"/>
                          </w:r>
                          <w:r w:rsidR="000C4B29" w:rsidRPr="00712518">
                            <w:rPr>
                              <w:b/>
                              <w:bCs/>
                              <w:color w:val="auto"/>
                              <w:lang w:val="it-IT"/>
                            </w:rPr>
                            <w:t>2</w:t>
                          </w:r>
                          <w:r w:rsidR="000C4B29" w:rsidRPr="000C4B29">
                            <w:rPr>
                              <w:b/>
                              <w:bCs/>
                              <w:color w:val="auto"/>
                            </w:rPr>
                            <w:fldChar w:fldCharType="end"/>
                          </w:r>
                        </w:p>
                        <w:p w14:paraId="06598830" w14:textId="77777777" w:rsidR="00B92922" w:rsidRPr="00712518" w:rsidRDefault="00B92922">
                          <w:pPr>
                            <w:pStyle w:val="zFooter"/>
                            <w:rPr>
                              <w:color w:val="auto"/>
                              <w:lang w:val="it-IT"/>
                            </w:rPr>
                          </w:pPr>
                        </w:p>
                        <w:p w14:paraId="33CA5276" w14:textId="77777777" w:rsidR="00B92922" w:rsidRPr="00712518" w:rsidRDefault="00B92922">
                          <w:pPr>
                            <w:pStyle w:val="zFooter"/>
                            <w:rPr>
                              <w:color w:val="auto"/>
                              <w:lang w:val="it-IT"/>
                            </w:rPr>
                          </w:pPr>
                        </w:p>
                        <w:p w14:paraId="73CA351B" w14:textId="77777777" w:rsidR="00B92922" w:rsidRPr="00712518" w:rsidRDefault="00B92922">
                          <w:pPr>
                            <w:pStyle w:val="zFooter"/>
                            <w:rPr>
                              <w:color w:val="auto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4DBD6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7.2pt;margin-top:791pt;width:477.0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" o:allowoverlap="f" filled="f" stroked="f">
              <v:path arrowok="t"/>
              <v:textbox inset="0,0,0,0">
                <w:txbxContent>
                  <w:p w14:paraId="49380D0D" w14:textId="7B5349CE" w:rsidR="00B92922" w:rsidRPr="00712518" w:rsidRDefault="00712518">
                    <w:pPr>
                      <w:pStyle w:val="zFooter"/>
                      <w:rPr>
                        <w:color w:val="auto"/>
                        <w:lang w:val="it-IT"/>
                      </w:rPr>
                    </w:pPr>
                    <w:r w:rsidRPr="00712518">
                      <w:rPr>
                        <w:color w:val="auto"/>
                        <w:lang w:val="it-IT"/>
                      </w:rPr>
                      <w:t>March</w:t>
                    </w:r>
                    <w:r w:rsidR="000C4B29" w:rsidRPr="00712518">
                      <w:rPr>
                        <w:color w:val="auto"/>
                        <w:lang w:val="it-IT"/>
                      </w:rPr>
                      <w:t xml:space="preserve"> 202</w:t>
                    </w:r>
                    <w:r w:rsidR="00E6312B" w:rsidRPr="00712518">
                      <w:rPr>
                        <w:color w:val="auto"/>
                        <w:lang w:val="it-IT"/>
                      </w:rPr>
                      <w:t>5</w:t>
                    </w:r>
                    <w:r w:rsidR="000C4B29" w:rsidRPr="00712518">
                      <w:rPr>
                        <w:color w:val="auto"/>
                        <w:lang w:val="it-IT"/>
                      </w:rPr>
                      <w:t xml:space="preserve"> | ICC </w:t>
                    </w:r>
                    <w:proofErr w:type="spellStart"/>
                    <w:r w:rsidRPr="00712518">
                      <w:rPr>
                        <w:color w:val="auto"/>
                        <w:lang w:val="it-IT"/>
                      </w:rPr>
                      <w:t>Response</w:t>
                    </w:r>
                    <w:proofErr w:type="spellEnd"/>
                    <w:r w:rsidRPr="00712518">
                      <w:rPr>
                        <w:color w:val="auto"/>
                        <w:lang w:val="it-IT"/>
                      </w:rPr>
                      <w:t xml:space="preserve"> UN AI </w:t>
                    </w:r>
                    <w:proofErr w:type="spellStart"/>
                    <w:r w:rsidRPr="00712518">
                      <w:rPr>
                        <w:color w:val="auto"/>
                        <w:lang w:val="it-IT"/>
                      </w:rPr>
                      <w:t>Elements</w:t>
                    </w:r>
                    <w:proofErr w:type="spellEnd"/>
                    <w:r w:rsidRPr="00712518">
                      <w:rPr>
                        <w:color w:val="auto"/>
                        <w:lang w:val="it-IT"/>
                      </w:rPr>
                      <w:t xml:space="preserve"> Paper</w:t>
                    </w:r>
                    <w:r w:rsidR="000C4B29" w:rsidRPr="00712518">
                      <w:rPr>
                        <w:color w:val="auto"/>
                        <w:lang w:val="it-IT"/>
                      </w:rPr>
                      <w:t xml:space="preserve"> | </w:t>
                    </w:r>
                    <w:r w:rsidR="000C4B29" w:rsidRPr="000C4B29">
                      <w:rPr>
                        <w:b/>
                        <w:bCs/>
                        <w:color w:val="auto"/>
                      </w:rPr>
                      <w:fldChar w:fldCharType="begin"/>
                    </w:r>
                    <w:r w:rsidR="000C4B29" w:rsidRPr="00712518">
                      <w:rPr>
                        <w:b/>
                        <w:bCs/>
                        <w:color w:val="auto"/>
                        <w:lang w:val="it-IT"/>
                      </w:rPr>
                      <w:instrText xml:space="preserve"> PAGE </w:instrText>
                    </w:r>
                    <w:r w:rsidR="000C4B29" w:rsidRPr="000C4B29">
                      <w:rPr>
                        <w:b/>
                        <w:bCs/>
                        <w:color w:val="auto"/>
                      </w:rPr>
                      <w:fldChar w:fldCharType="separate"/>
                    </w:r>
                    <w:r w:rsidR="000C4B29" w:rsidRPr="00712518">
                      <w:rPr>
                        <w:b/>
                        <w:bCs/>
                        <w:color w:val="auto"/>
                        <w:lang w:val="it-IT"/>
                      </w:rPr>
                      <w:t>2</w:t>
                    </w:r>
                    <w:r w:rsidR="000C4B29" w:rsidRPr="000C4B29">
                      <w:rPr>
                        <w:b/>
                        <w:bCs/>
                        <w:color w:val="auto"/>
                      </w:rPr>
                      <w:fldChar w:fldCharType="end"/>
                    </w:r>
                  </w:p>
                  <w:p w14:paraId="06598830" w14:textId="77777777" w:rsidR="00B92922" w:rsidRPr="00712518" w:rsidRDefault="00B92922">
                    <w:pPr>
                      <w:pStyle w:val="zFooter"/>
                      <w:rPr>
                        <w:color w:val="auto"/>
                        <w:lang w:val="it-IT"/>
                      </w:rPr>
                    </w:pPr>
                  </w:p>
                  <w:p w14:paraId="33CA5276" w14:textId="77777777" w:rsidR="00B92922" w:rsidRPr="00712518" w:rsidRDefault="00B92922">
                    <w:pPr>
                      <w:pStyle w:val="zFooter"/>
                      <w:rPr>
                        <w:color w:val="auto"/>
                        <w:lang w:val="it-IT"/>
                      </w:rPr>
                    </w:pPr>
                  </w:p>
                  <w:p w14:paraId="73CA351B" w14:textId="77777777" w:rsidR="00B92922" w:rsidRPr="00712518" w:rsidRDefault="00B92922">
                    <w:pPr>
                      <w:pStyle w:val="zFooter"/>
                      <w:rPr>
                        <w:color w:val="auto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E95D" w14:textId="77777777" w:rsidR="00E3536C" w:rsidRDefault="00E3536C" w:rsidP="00F76123">
      <w:pPr>
        <w:spacing w:after="0" w:line="240" w:lineRule="auto"/>
      </w:pPr>
      <w:r>
        <w:separator/>
      </w:r>
    </w:p>
  </w:footnote>
  <w:footnote w:type="continuationSeparator" w:id="0">
    <w:p w14:paraId="52DBF163" w14:textId="77777777" w:rsidR="00E3536C" w:rsidRDefault="00E3536C" w:rsidP="00F76123">
      <w:pPr>
        <w:spacing w:after="0" w:line="240" w:lineRule="auto"/>
      </w:pPr>
      <w:r>
        <w:continuationSeparator/>
      </w:r>
    </w:p>
  </w:footnote>
  <w:footnote w:type="continuationNotice" w:id="1">
    <w:p w14:paraId="51CE1A1B" w14:textId="77777777" w:rsidR="00E3536C" w:rsidRDefault="00E353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BB40" w14:textId="77777777" w:rsidR="00B92922" w:rsidRDefault="00B92922">
    <w:pPr>
      <w:pStyle w:val="Sidhuvud"/>
    </w:pPr>
  </w:p>
  <w:p w14:paraId="3A3060EA" w14:textId="77777777" w:rsidR="00B92922" w:rsidRDefault="00B92922"/>
  <w:p w14:paraId="6D02C29A" w14:textId="77777777" w:rsidR="00B92922" w:rsidRDefault="00B92922"/>
  <w:p w14:paraId="1DF086BB" w14:textId="77777777" w:rsidR="00B92922" w:rsidRDefault="00B929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C225" w14:textId="77777777" w:rsidR="00B92922" w:rsidRDefault="00B92922"/>
  <w:p w14:paraId="1C21BFBD" w14:textId="77777777" w:rsidR="00B92922" w:rsidRDefault="007B77A4">
    <w:r>
      <w:br/>
    </w:r>
  </w:p>
  <w:p w14:paraId="55C57546" w14:textId="77777777" w:rsidR="00B92922" w:rsidRDefault="007B77A4">
    <w:pPr>
      <w:jc w:val="right"/>
    </w:pPr>
    <w:r>
      <w:t xml:space="preserve">             </w:t>
    </w:r>
    <w:r>
      <w:rPr>
        <w:noProof/>
      </w:rPr>
      <w:drawing>
        <wp:inline distT="0" distB="0" distL="0" distR="0" wp14:anchorId="57D755AF" wp14:editId="7AFF07D1">
          <wp:extent cx="1217160" cy="756000"/>
          <wp:effectExtent l="0" t="0" r="2540" b="635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160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5A"/>
    <w:rsid w:val="00022158"/>
    <w:rsid w:val="000236F1"/>
    <w:rsid w:val="00045B6B"/>
    <w:rsid w:val="00054C12"/>
    <w:rsid w:val="00067E33"/>
    <w:rsid w:val="00073FD1"/>
    <w:rsid w:val="00091E60"/>
    <w:rsid w:val="000A47E0"/>
    <w:rsid w:val="000B4F94"/>
    <w:rsid w:val="000C4B29"/>
    <w:rsid w:val="000C561F"/>
    <w:rsid w:val="000C7156"/>
    <w:rsid w:val="000C71EC"/>
    <w:rsid w:val="000D2714"/>
    <w:rsid w:val="000E1F1B"/>
    <w:rsid w:val="000E6412"/>
    <w:rsid w:val="000F24F9"/>
    <w:rsid w:val="00100567"/>
    <w:rsid w:val="00110859"/>
    <w:rsid w:val="00115EAB"/>
    <w:rsid w:val="00116CF2"/>
    <w:rsid w:val="001277A1"/>
    <w:rsid w:val="0013213A"/>
    <w:rsid w:val="00145F7B"/>
    <w:rsid w:val="0015140B"/>
    <w:rsid w:val="00165978"/>
    <w:rsid w:val="00175AF8"/>
    <w:rsid w:val="001A35F6"/>
    <w:rsid w:val="001B1F24"/>
    <w:rsid w:val="001B42F6"/>
    <w:rsid w:val="001C7395"/>
    <w:rsid w:val="001D121C"/>
    <w:rsid w:val="001D1A33"/>
    <w:rsid w:val="001F0536"/>
    <w:rsid w:val="001F253B"/>
    <w:rsid w:val="00204BA9"/>
    <w:rsid w:val="00210240"/>
    <w:rsid w:val="00224685"/>
    <w:rsid w:val="00251AA0"/>
    <w:rsid w:val="00251E72"/>
    <w:rsid w:val="002521D8"/>
    <w:rsid w:val="0025245A"/>
    <w:rsid w:val="00254376"/>
    <w:rsid w:val="002579D1"/>
    <w:rsid w:val="00260CE2"/>
    <w:rsid w:val="00297443"/>
    <w:rsid w:val="002B1B09"/>
    <w:rsid w:val="002C1C1B"/>
    <w:rsid w:val="002D3A94"/>
    <w:rsid w:val="002E1D82"/>
    <w:rsid w:val="002E3DBD"/>
    <w:rsid w:val="002F611A"/>
    <w:rsid w:val="0032092E"/>
    <w:rsid w:val="003330CA"/>
    <w:rsid w:val="00343115"/>
    <w:rsid w:val="003463A3"/>
    <w:rsid w:val="003475FC"/>
    <w:rsid w:val="00353BC5"/>
    <w:rsid w:val="00354B51"/>
    <w:rsid w:val="0038180E"/>
    <w:rsid w:val="003C5FD1"/>
    <w:rsid w:val="003D348C"/>
    <w:rsid w:val="00410691"/>
    <w:rsid w:val="0043388B"/>
    <w:rsid w:val="00440168"/>
    <w:rsid w:val="00446CDD"/>
    <w:rsid w:val="00446D89"/>
    <w:rsid w:val="00447F71"/>
    <w:rsid w:val="00462565"/>
    <w:rsid w:val="0048047E"/>
    <w:rsid w:val="00494634"/>
    <w:rsid w:val="004A6E8D"/>
    <w:rsid w:val="004D06CF"/>
    <w:rsid w:val="00517588"/>
    <w:rsid w:val="0052689D"/>
    <w:rsid w:val="00562115"/>
    <w:rsid w:val="00563408"/>
    <w:rsid w:val="005863EB"/>
    <w:rsid w:val="00595F1C"/>
    <w:rsid w:val="005961D6"/>
    <w:rsid w:val="005976B1"/>
    <w:rsid w:val="005B40EC"/>
    <w:rsid w:val="005C02E2"/>
    <w:rsid w:val="005D18CB"/>
    <w:rsid w:val="00642139"/>
    <w:rsid w:val="0064522F"/>
    <w:rsid w:val="00651652"/>
    <w:rsid w:val="00670039"/>
    <w:rsid w:val="00670AC1"/>
    <w:rsid w:val="00676859"/>
    <w:rsid w:val="006A4FBC"/>
    <w:rsid w:val="006D4DAA"/>
    <w:rsid w:val="006D6F6F"/>
    <w:rsid w:val="006E25CB"/>
    <w:rsid w:val="006E7141"/>
    <w:rsid w:val="006F32F3"/>
    <w:rsid w:val="006F7469"/>
    <w:rsid w:val="00712518"/>
    <w:rsid w:val="007150DC"/>
    <w:rsid w:val="00725D39"/>
    <w:rsid w:val="007310F9"/>
    <w:rsid w:val="00741DE2"/>
    <w:rsid w:val="00760186"/>
    <w:rsid w:val="00772859"/>
    <w:rsid w:val="00777739"/>
    <w:rsid w:val="007B1870"/>
    <w:rsid w:val="007B22F6"/>
    <w:rsid w:val="007B77A4"/>
    <w:rsid w:val="007C1A31"/>
    <w:rsid w:val="007E79B6"/>
    <w:rsid w:val="007F1487"/>
    <w:rsid w:val="007F2989"/>
    <w:rsid w:val="007F6684"/>
    <w:rsid w:val="0080045D"/>
    <w:rsid w:val="008045BB"/>
    <w:rsid w:val="00830876"/>
    <w:rsid w:val="00856AC6"/>
    <w:rsid w:val="00870182"/>
    <w:rsid w:val="00873F83"/>
    <w:rsid w:val="00875710"/>
    <w:rsid w:val="008807DB"/>
    <w:rsid w:val="0088123F"/>
    <w:rsid w:val="00886DCB"/>
    <w:rsid w:val="00893984"/>
    <w:rsid w:val="008C09C6"/>
    <w:rsid w:val="008E038C"/>
    <w:rsid w:val="008E5DF8"/>
    <w:rsid w:val="009235AD"/>
    <w:rsid w:val="00925594"/>
    <w:rsid w:val="00925895"/>
    <w:rsid w:val="00930EFC"/>
    <w:rsid w:val="0093156A"/>
    <w:rsid w:val="00934B53"/>
    <w:rsid w:val="00937935"/>
    <w:rsid w:val="00943226"/>
    <w:rsid w:val="00944337"/>
    <w:rsid w:val="009543C8"/>
    <w:rsid w:val="00961282"/>
    <w:rsid w:val="009707BD"/>
    <w:rsid w:val="009A24D2"/>
    <w:rsid w:val="009A2752"/>
    <w:rsid w:val="009A6489"/>
    <w:rsid w:val="009B5FE4"/>
    <w:rsid w:val="009C4E9B"/>
    <w:rsid w:val="009F0B04"/>
    <w:rsid w:val="009F244E"/>
    <w:rsid w:val="009F6D60"/>
    <w:rsid w:val="009F728F"/>
    <w:rsid w:val="00A01607"/>
    <w:rsid w:val="00A0365E"/>
    <w:rsid w:val="00A373AF"/>
    <w:rsid w:val="00A46371"/>
    <w:rsid w:val="00A5374D"/>
    <w:rsid w:val="00A54B16"/>
    <w:rsid w:val="00A63E12"/>
    <w:rsid w:val="00A76435"/>
    <w:rsid w:val="00A8211C"/>
    <w:rsid w:val="00AA0957"/>
    <w:rsid w:val="00AA5A40"/>
    <w:rsid w:val="00AB1777"/>
    <w:rsid w:val="00AC1044"/>
    <w:rsid w:val="00AC5630"/>
    <w:rsid w:val="00AD55A3"/>
    <w:rsid w:val="00AE20B4"/>
    <w:rsid w:val="00AE6F20"/>
    <w:rsid w:val="00AF4853"/>
    <w:rsid w:val="00AF7352"/>
    <w:rsid w:val="00B00F69"/>
    <w:rsid w:val="00B23E85"/>
    <w:rsid w:val="00B319A0"/>
    <w:rsid w:val="00B33E84"/>
    <w:rsid w:val="00B504E1"/>
    <w:rsid w:val="00B51757"/>
    <w:rsid w:val="00B62944"/>
    <w:rsid w:val="00B738B8"/>
    <w:rsid w:val="00B92922"/>
    <w:rsid w:val="00BA2B06"/>
    <w:rsid w:val="00BB7C42"/>
    <w:rsid w:val="00BC10A1"/>
    <w:rsid w:val="00BD4F57"/>
    <w:rsid w:val="00BD5A48"/>
    <w:rsid w:val="00BF354A"/>
    <w:rsid w:val="00C072BC"/>
    <w:rsid w:val="00C0777F"/>
    <w:rsid w:val="00C1054B"/>
    <w:rsid w:val="00C2218D"/>
    <w:rsid w:val="00C25E97"/>
    <w:rsid w:val="00C27B50"/>
    <w:rsid w:val="00C65D96"/>
    <w:rsid w:val="00C714B6"/>
    <w:rsid w:val="00C738A6"/>
    <w:rsid w:val="00C922A8"/>
    <w:rsid w:val="00CA3E86"/>
    <w:rsid w:val="00CA4FD6"/>
    <w:rsid w:val="00CC3CA1"/>
    <w:rsid w:val="00CE16F7"/>
    <w:rsid w:val="00CF5956"/>
    <w:rsid w:val="00D209B8"/>
    <w:rsid w:val="00D23301"/>
    <w:rsid w:val="00D371A2"/>
    <w:rsid w:val="00D5304D"/>
    <w:rsid w:val="00D676C4"/>
    <w:rsid w:val="00D749EF"/>
    <w:rsid w:val="00D85B59"/>
    <w:rsid w:val="00D8689D"/>
    <w:rsid w:val="00D8784D"/>
    <w:rsid w:val="00DA065D"/>
    <w:rsid w:val="00DA2999"/>
    <w:rsid w:val="00DB6641"/>
    <w:rsid w:val="00DC15A5"/>
    <w:rsid w:val="00DC3C52"/>
    <w:rsid w:val="00DD0F2B"/>
    <w:rsid w:val="00E105D8"/>
    <w:rsid w:val="00E15501"/>
    <w:rsid w:val="00E20AFD"/>
    <w:rsid w:val="00E3471A"/>
    <w:rsid w:val="00E3536C"/>
    <w:rsid w:val="00E45522"/>
    <w:rsid w:val="00E46A46"/>
    <w:rsid w:val="00E55CA6"/>
    <w:rsid w:val="00E61E65"/>
    <w:rsid w:val="00E6312B"/>
    <w:rsid w:val="00E738A4"/>
    <w:rsid w:val="00E81F88"/>
    <w:rsid w:val="00E9131D"/>
    <w:rsid w:val="00E96F14"/>
    <w:rsid w:val="00EB4FAE"/>
    <w:rsid w:val="00EC19E4"/>
    <w:rsid w:val="00EC6185"/>
    <w:rsid w:val="00ED147A"/>
    <w:rsid w:val="00EE1441"/>
    <w:rsid w:val="00EF3EC8"/>
    <w:rsid w:val="00EF4891"/>
    <w:rsid w:val="00EF7855"/>
    <w:rsid w:val="00F20361"/>
    <w:rsid w:val="00F228E1"/>
    <w:rsid w:val="00F76123"/>
    <w:rsid w:val="00F814BE"/>
    <w:rsid w:val="00F87125"/>
    <w:rsid w:val="00F91F88"/>
    <w:rsid w:val="00F94B92"/>
    <w:rsid w:val="00FA1C9D"/>
    <w:rsid w:val="00FA64A0"/>
    <w:rsid w:val="00FB0EBE"/>
    <w:rsid w:val="00FB2B21"/>
    <w:rsid w:val="00FC3E6F"/>
    <w:rsid w:val="00FF1AAE"/>
    <w:rsid w:val="5AA7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AF79D"/>
  <w15:chartTrackingRefBased/>
  <w15:docId w15:val="{97ECA855-A2CF-44AE-BAB0-5D0D9CDC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7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6123"/>
  </w:style>
  <w:style w:type="paragraph" w:styleId="Sidfot">
    <w:name w:val="footer"/>
    <w:basedOn w:val="Normal"/>
    <w:link w:val="SidfotChar"/>
    <w:uiPriority w:val="99"/>
    <w:unhideWhenUsed/>
    <w:rsid w:val="00F7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6123"/>
  </w:style>
  <w:style w:type="paragraph" w:customStyle="1" w:styleId="zFooter">
    <w:name w:val="z Footer"/>
    <w:basedOn w:val="Normal"/>
    <w:qFormat/>
    <w:rsid w:val="00F76123"/>
    <w:pPr>
      <w:spacing w:after="0" w:line="276" w:lineRule="auto"/>
      <w:jc w:val="center"/>
    </w:pPr>
    <w:rPr>
      <w:rFonts w:ascii="Gellix" w:eastAsia="ヒラギノ角ゴ Pro W3" w:hAnsi="Gellix" w:cs="Times New Roman"/>
      <w:color w:val="5B9BD5" w:themeColor="accent5"/>
      <w:kern w:val="0"/>
      <w:sz w:val="16"/>
      <w:szCs w:val="16"/>
      <w:lang w:val="en-US" w:eastAsia="en-US"/>
      <w14:ligatures w14:val="none"/>
    </w:rPr>
  </w:style>
  <w:style w:type="character" w:styleId="Sidnummer">
    <w:name w:val="page number"/>
    <w:basedOn w:val="Standardstycketeckensnitt"/>
    <w:semiHidden/>
    <w:unhideWhenUsed/>
    <w:rsid w:val="00F76123"/>
  </w:style>
  <w:style w:type="table" w:styleId="Tabellrutnt">
    <w:name w:val="Table Grid"/>
    <w:basedOn w:val="Normaltabell"/>
    <w:rsid w:val="00F761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C71EC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75AF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75AF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75AF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75AF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5A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3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08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079218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03025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73291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81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679587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1388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2937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8780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4487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42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8113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18AE115A3A9419A412E1B8FF46FE3" ma:contentTypeVersion="18" ma:contentTypeDescription="Create a new document." ma:contentTypeScope="" ma:versionID="eedb10cc814107a3eb45c8aa65d9cb27">
  <xsd:schema xmlns:xsd="http://www.w3.org/2001/XMLSchema" xmlns:xs="http://www.w3.org/2001/XMLSchema" xmlns:p="http://schemas.microsoft.com/office/2006/metadata/properties" xmlns:ns2="fecf7fcc-4ac6-4448-a404-5e4417a2ee04" xmlns:ns3="465ae127-5d1e-48f1-8bba-a4710e9de403" xmlns:ns4="598f140b-4145-4024-8bcc-6d7083f15a24" targetNamespace="http://schemas.microsoft.com/office/2006/metadata/properties" ma:root="true" ma:fieldsID="aec84c812e92ab3f283b7caedb389f8c" ns2:_="" ns3:_="" ns4:_="">
    <xsd:import namespace="fecf7fcc-4ac6-4448-a404-5e4417a2ee04"/>
    <xsd:import namespace="465ae127-5d1e-48f1-8bba-a4710e9de403"/>
    <xsd:import namespace="598f140b-4145-4024-8bcc-6d7083f1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f7fcc-4ac6-4448-a404-5e4417a2e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4d393a-c683-4ae6-92a3-16801d27c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e127-5d1e-48f1-8bba-a4710e9d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140b-4145-4024-8bcc-6d7083f15a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1108c5b-dc04-4112-92d3-dfe3254644ac}" ma:internalName="TaxCatchAll" ma:showField="CatchAllData" ma:web="465ae127-5d1e-48f1-8bba-a4710e9de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f7fcc-4ac6-4448-a404-5e4417a2ee04">
      <Terms xmlns="http://schemas.microsoft.com/office/infopath/2007/PartnerControls"/>
    </lcf76f155ced4ddcb4097134ff3c332f>
    <TaxCatchAll xmlns="598f140b-4145-4024-8bcc-6d7083f15a24" xsi:nil="true"/>
    <SharedWithUsers xmlns="465ae127-5d1e-48f1-8bba-a4710e9de403">
      <UserInfo>
        <DisplayName>SPADA Dominic</DisplayName>
        <AccountId>8118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4686C7-2798-45D9-AF47-DEC0542E3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f7fcc-4ac6-4448-a404-5e4417a2ee04"/>
    <ds:schemaRef ds:uri="465ae127-5d1e-48f1-8bba-a4710e9de403"/>
    <ds:schemaRef ds:uri="598f140b-4145-4024-8bcc-6d7083f1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FFA88-A696-4114-B239-EB7BC446E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FC01C-CF5C-40A7-A098-AE61B41F1773}">
  <ds:schemaRefs>
    <ds:schemaRef ds:uri="http://schemas.microsoft.com/office/2006/metadata/properties"/>
    <ds:schemaRef ds:uri="http://schemas.microsoft.com/office/infopath/2007/PartnerControls"/>
    <ds:schemaRef ds:uri="fecf7fcc-4ac6-4448-a404-5e4417a2ee04"/>
    <ds:schemaRef ds:uri="598f140b-4145-4024-8bcc-6d7083f15a24"/>
    <ds:schemaRef ds:uri="465ae127-5d1e-48f1-8bba-a4710e9de403"/>
  </ds:schemaRefs>
</ds:datastoreItem>
</file>

<file path=docMetadata/LabelInfo.xml><?xml version="1.0" encoding="utf-8"?>
<clbl:labelList xmlns:clbl="http://schemas.microsoft.com/office/2020/mipLabelMetadata">
  <clbl:label id="{c541a3c6-520b-49ce-8220-2228ac7c3626}" enabled="0" method="" siteId="{c541a3c6-520b-49ce-8220-2228ac7c36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5273</Characters>
  <Application>Microsoft Office Word</Application>
  <DocSecurity>4</DocSecurity>
  <Lines>43</Lines>
  <Paragraphs>12</Paragraphs>
  <ScaleCrop>false</ScaleCrop>
  <Company>International Chamber of Commerce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 Timea</dc:creator>
  <cp:keywords/>
  <dc:description/>
  <cp:lastModifiedBy>Ebba Johansson</cp:lastModifiedBy>
  <cp:revision>2</cp:revision>
  <dcterms:created xsi:type="dcterms:W3CDTF">2025-03-14T13:19:00Z</dcterms:created>
  <dcterms:modified xsi:type="dcterms:W3CDTF">2025-03-14T13:19:00Z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0x01010094818AE115A3A9419A412E1B8FF46FE3</vt:lpwstr>
  </property>
  <property fmtid="{D5CDD505-2E9C-101B-9397-08002B2CF9AE}" pid="3" name="MediaServiceImageTags">
    <vt:lpwstr/>
  </property>
</Properties>
</file>