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CBD8" w14:textId="77777777" w:rsidR="0041068A" w:rsidRPr="00B1058F" w:rsidRDefault="009D157F" w:rsidP="00CB3CD6">
      <w:pPr>
        <w:pStyle w:val="Rubrik"/>
        <w:spacing w:line="276" w:lineRule="auto"/>
        <w:rPr>
          <w:rFonts w:eastAsia="Arial" w:cs="Arial"/>
          <w:b w:val="0"/>
          <w:bCs/>
          <w:spacing w:val="0"/>
          <w:kern w:val="0"/>
          <w:sz w:val="28"/>
          <w:szCs w:val="28"/>
          <w:lang w:val="en-GB"/>
        </w:rPr>
      </w:pPr>
      <w:r w:rsidRPr="00B1058F">
        <w:rPr>
          <w:rFonts w:eastAsia="Arial" w:cs="Arial"/>
          <w:b w:val="0"/>
          <w:bCs/>
          <w:spacing w:val="0"/>
          <w:kern w:val="0"/>
          <w:sz w:val="28"/>
          <w:szCs w:val="28"/>
          <w:lang w:val="en-GB"/>
        </w:rPr>
        <w:t>ICC White Paper on</w:t>
      </w:r>
    </w:p>
    <w:p w14:paraId="5055503D" w14:textId="1A5C0280" w:rsidR="009D157F" w:rsidRPr="00B1058F" w:rsidRDefault="009D157F" w:rsidP="00CB3CD6">
      <w:pPr>
        <w:pStyle w:val="Rubrik"/>
        <w:spacing w:line="276" w:lineRule="auto"/>
        <w:rPr>
          <w:rFonts w:eastAsia="Arial" w:cs="Arial"/>
          <w:spacing w:val="0"/>
          <w:kern w:val="0"/>
          <w:sz w:val="28"/>
          <w:szCs w:val="28"/>
          <w:lang w:val="en-GB"/>
        </w:rPr>
      </w:pPr>
      <w:r w:rsidRPr="00B1058F">
        <w:rPr>
          <w:rFonts w:eastAsia="Arial" w:cs="Arial"/>
          <w:spacing w:val="0"/>
          <w:kern w:val="0"/>
          <w:sz w:val="28"/>
          <w:szCs w:val="28"/>
          <w:lang w:val="en-GB"/>
        </w:rPr>
        <w:t>Delivering Universal Meaningful Connectivity</w:t>
      </w:r>
    </w:p>
    <w:p w14:paraId="73F4254D" w14:textId="77777777" w:rsidR="009D157F" w:rsidRPr="00B1058F" w:rsidRDefault="009D157F" w:rsidP="00CB3CD6">
      <w:pPr>
        <w:spacing w:before="240" w:after="240" w:line="276" w:lineRule="auto"/>
        <w:rPr>
          <w:rFonts w:ascii="Arial" w:eastAsia="Arial" w:hAnsi="Arial" w:cs="Arial"/>
          <w:b/>
          <w:bCs/>
          <w:color w:val="FF0000"/>
          <w:sz w:val="24"/>
          <w:szCs w:val="24"/>
          <w:lang w:val="en-GB"/>
        </w:rPr>
      </w:pPr>
      <w:r w:rsidRPr="00B1058F">
        <w:rPr>
          <w:rFonts w:ascii="Arial" w:eastAsia="Arial" w:hAnsi="Arial" w:cs="Arial"/>
          <w:b/>
          <w:bCs/>
          <w:color w:val="FF0000"/>
          <w:sz w:val="24"/>
          <w:szCs w:val="24"/>
          <w:lang w:val="en-GB"/>
        </w:rPr>
        <w:t>INTERNAL WORKING DOCUMENT – PLEASE DO NOT CIRCULATE</w:t>
      </w:r>
    </w:p>
    <w:bookmarkStart w:id="0" w:name="_Toc96326069" w:displacedByCustomXml="next"/>
    <w:sdt>
      <w:sdtPr>
        <w:rPr>
          <w:rFonts w:ascii="Arial" w:eastAsia="Arial" w:hAnsi="Arial" w:cs="Arial"/>
          <w:b/>
          <w:bCs/>
          <w:color w:val="auto"/>
          <w:sz w:val="28"/>
          <w:szCs w:val="28"/>
          <w:lang w:val="en-GB"/>
        </w:rPr>
        <w:id w:val="-1889561529"/>
        <w:docPartObj>
          <w:docPartGallery w:val="Table of Contents"/>
          <w:docPartUnique/>
        </w:docPartObj>
      </w:sdtPr>
      <w:sdtEndPr>
        <w:rPr>
          <w:rFonts w:eastAsiaTheme="minorEastAsia"/>
          <w:b w:val="0"/>
          <w:bCs w:val="0"/>
          <w:sz w:val="22"/>
          <w:szCs w:val="22"/>
        </w:rPr>
      </w:sdtEndPr>
      <w:sdtContent>
        <w:p w14:paraId="2F1E07AB" w14:textId="2933EA4C" w:rsidR="008C790F" w:rsidRPr="00B1058F" w:rsidRDefault="008C790F" w:rsidP="00F06FB1">
          <w:pPr>
            <w:pStyle w:val="Rubrik1"/>
            <w:spacing w:before="0" w:line="276" w:lineRule="auto"/>
            <w:rPr>
              <w:rFonts w:ascii="Arial" w:eastAsia="Arial" w:hAnsi="Arial" w:cs="Arial"/>
              <w:b/>
              <w:bCs/>
              <w:sz w:val="28"/>
              <w:szCs w:val="28"/>
              <w:lang w:val="en-GB"/>
            </w:rPr>
          </w:pPr>
          <w:r w:rsidRPr="00B1058F">
            <w:rPr>
              <w:rFonts w:ascii="Arial" w:eastAsia="Arial" w:hAnsi="Arial" w:cs="Arial"/>
              <w:b/>
              <w:bCs/>
              <w:sz w:val="28"/>
              <w:szCs w:val="28"/>
              <w:lang w:val="en-GB"/>
            </w:rPr>
            <w:t>Contents</w:t>
          </w:r>
          <w:bookmarkEnd w:id="0"/>
        </w:p>
        <w:p w14:paraId="0197EEE1" w14:textId="2B047B3F" w:rsidR="006A0D08" w:rsidRPr="00B1058F" w:rsidRDefault="008C790F">
          <w:pPr>
            <w:pStyle w:val="Innehll1"/>
            <w:rPr>
              <w:rFonts w:ascii="Arial" w:hAnsi="Arial" w:cs="Arial"/>
              <w:noProof/>
            </w:rPr>
          </w:pPr>
          <w:r w:rsidRPr="00B1058F">
            <w:rPr>
              <w:rFonts w:ascii="Arial" w:hAnsi="Arial" w:cs="Arial"/>
              <w:lang w:val="en-GB"/>
            </w:rPr>
            <w:fldChar w:fldCharType="begin"/>
          </w:r>
          <w:r w:rsidRPr="00B1058F">
            <w:rPr>
              <w:rFonts w:ascii="Arial" w:hAnsi="Arial" w:cs="Arial"/>
              <w:lang w:val="en-GB"/>
            </w:rPr>
            <w:instrText xml:space="preserve"> TOC \o "1-3" \h \z \u </w:instrText>
          </w:r>
          <w:r w:rsidRPr="00B1058F">
            <w:rPr>
              <w:rFonts w:ascii="Arial" w:hAnsi="Arial" w:cs="Arial"/>
              <w:lang w:val="en-GB"/>
            </w:rPr>
            <w:fldChar w:fldCharType="separate"/>
          </w:r>
          <w:hyperlink w:anchor="_Toc96326069" w:history="1">
            <w:r w:rsidR="006A0D08" w:rsidRPr="00B1058F">
              <w:rPr>
                <w:rStyle w:val="Hyperlnk"/>
                <w:rFonts w:ascii="Arial" w:eastAsia="Arial" w:hAnsi="Arial" w:cs="Arial"/>
                <w:b/>
                <w:bCs/>
                <w:noProof/>
                <w:lang w:val="en-GB"/>
              </w:rPr>
              <w:t>Contents</w:t>
            </w:r>
            <w:r w:rsidR="006A0D08" w:rsidRPr="00B1058F">
              <w:rPr>
                <w:rFonts w:ascii="Arial" w:hAnsi="Arial" w:cs="Arial"/>
                <w:noProof/>
                <w:webHidden/>
              </w:rPr>
              <w:tab/>
            </w:r>
            <w:r w:rsidR="006A0D08" w:rsidRPr="00B1058F">
              <w:rPr>
                <w:rFonts w:ascii="Arial" w:hAnsi="Arial" w:cs="Arial"/>
                <w:noProof/>
                <w:webHidden/>
              </w:rPr>
              <w:fldChar w:fldCharType="begin"/>
            </w:r>
            <w:r w:rsidR="006A0D08" w:rsidRPr="00B1058F">
              <w:rPr>
                <w:rFonts w:ascii="Arial" w:hAnsi="Arial" w:cs="Arial"/>
                <w:noProof/>
                <w:webHidden/>
              </w:rPr>
              <w:instrText xml:space="preserve"> PAGEREF _Toc96326069 \h </w:instrText>
            </w:r>
            <w:r w:rsidR="006A0D08" w:rsidRPr="00B1058F">
              <w:rPr>
                <w:rFonts w:ascii="Arial" w:hAnsi="Arial" w:cs="Arial"/>
                <w:noProof/>
                <w:webHidden/>
              </w:rPr>
            </w:r>
            <w:r w:rsidR="006A0D08" w:rsidRPr="00B1058F">
              <w:rPr>
                <w:rFonts w:ascii="Arial" w:hAnsi="Arial" w:cs="Arial"/>
                <w:noProof/>
                <w:webHidden/>
              </w:rPr>
              <w:fldChar w:fldCharType="separate"/>
            </w:r>
            <w:r w:rsidR="001144A2" w:rsidRPr="00B1058F">
              <w:rPr>
                <w:rFonts w:ascii="Arial" w:hAnsi="Arial" w:cs="Arial"/>
                <w:noProof/>
                <w:webHidden/>
              </w:rPr>
              <w:t>1</w:t>
            </w:r>
            <w:r w:rsidR="006A0D08" w:rsidRPr="00B1058F">
              <w:rPr>
                <w:rFonts w:ascii="Arial" w:hAnsi="Arial" w:cs="Arial"/>
                <w:noProof/>
                <w:webHidden/>
              </w:rPr>
              <w:fldChar w:fldCharType="end"/>
            </w:r>
          </w:hyperlink>
        </w:p>
        <w:p w14:paraId="3CB3EAA8" w14:textId="174FB742" w:rsidR="006A0D08" w:rsidRPr="00B1058F" w:rsidRDefault="005877CC">
          <w:pPr>
            <w:pStyle w:val="Innehll1"/>
            <w:rPr>
              <w:rFonts w:ascii="Arial" w:hAnsi="Arial" w:cs="Arial"/>
              <w:noProof/>
            </w:rPr>
          </w:pPr>
          <w:hyperlink w:anchor="_Toc96326070" w:history="1">
            <w:r w:rsidR="006A0D08" w:rsidRPr="00B1058F">
              <w:rPr>
                <w:rStyle w:val="Hyperlnk"/>
                <w:rFonts w:ascii="Arial" w:eastAsia="Arial" w:hAnsi="Arial" w:cs="Arial"/>
                <w:b/>
                <w:bCs/>
                <w:noProof/>
                <w:lang w:val="en-GB"/>
              </w:rPr>
              <w:t>Introduction</w:t>
            </w:r>
            <w:r w:rsidR="006A0D08" w:rsidRPr="00B1058F">
              <w:rPr>
                <w:rFonts w:ascii="Arial" w:hAnsi="Arial" w:cs="Arial"/>
                <w:noProof/>
                <w:webHidden/>
              </w:rPr>
              <w:tab/>
            </w:r>
            <w:r w:rsidR="006A0D08" w:rsidRPr="00B1058F">
              <w:rPr>
                <w:rFonts w:ascii="Arial" w:hAnsi="Arial" w:cs="Arial"/>
                <w:noProof/>
                <w:webHidden/>
              </w:rPr>
              <w:fldChar w:fldCharType="begin"/>
            </w:r>
            <w:r w:rsidR="006A0D08" w:rsidRPr="00B1058F">
              <w:rPr>
                <w:rFonts w:ascii="Arial" w:hAnsi="Arial" w:cs="Arial"/>
                <w:noProof/>
                <w:webHidden/>
              </w:rPr>
              <w:instrText xml:space="preserve"> PAGEREF _Toc96326070 \h </w:instrText>
            </w:r>
            <w:r w:rsidR="006A0D08" w:rsidRPr="00B1058F">
              <w:rPr>
                <w:rFonts w:ascii="Arial" w:hAnsi="Arial" w:cs="Arial"/>
                <w:noProof/>
                <w:webHidden/>
              </w:rPr>
            </w:r>
            <w:r w:rsidR="006A0D08" w:rsidRPr="00B1058F">
              <w:rPr>
                <w:rFonts w:ascii="Arial" w:hAnsi="Arial" w:cs="Arial"/>
                <w:noProof/>
                <w:webHidden/>
              </w:rPr>
              <w:fldChar w:fldCharType="separate"/>
            </w:r>
            <w:r w:rsidR="001144A2" w:rsidRPr="00B1058F">
              <w:rPr>
                <w:rFonts w:ascii="Arial" w:hAnsi="Arial" w:cs="Arial"/>
                <w:noProof/>
                <w:webHidden/>
              </w:rPr>
              <w:t>1</w:t>
            </w:r>
            <w:r w:rsidR="006A0D08" w:rsidRPr="00B1058F">
              <w:rPr>
                <w:rFonts w:ascii="Arial" w:hAnsi="Arial" w:cs="Arial"/>
                <w:noProof/>
                <w:webHidden/>
              </w:rPr>
              <w:fldChar w:fldCharType="end"/>
            </w:r>
          </w:hyperlink>
        </w:p>
        <w:p w14:paraId="5D3DFC5B" w14:textId="0176AF63" w:rsidR="006A0D08" w:rsidRPr="00B1058F" w:rsidRDefault="005877CC">
          <w:pPr>
            <w:pStyle w:val="Innehll1"/>
            <w:rPr>
              <w:rFonts w:ascii="Arial" w:hAnsi="Arial" w:cs="Arial"/>
              <w:noProof/>
            </w:rPr>
          </w:pPr>
          <w:hyperlink w:anchor="_Toc96326071" w:history="1">
            <w:r w:rsidR="006A0D08" w:rsidRPr="00B1058F">
              <w:rPr>
                <w:rStyle w:val="Hyperlnk"/>
                <w:rFonts w:ascii="Arial" w:eastAsia="Arial" w:hAnsi="Arial" w:cs="Arial"/>
                <w:b/>
                <w:bCs/>
                <w:noProof/>
                <w:lang w:val="en-GB"/>
              </w:rPr>
              <w:t>Part 1: Exploring the barriers to connectivity</w:t>
            </w:r>
            <w:r w:rsidR="006A0D08" w:rsidRPr="00B1058F">
              <w:rPr>
                <w:rFonts w:ascii="Arial" w:hAnsi="Arial" w:cs="Arial"/>
                <w:noProof/>
                <w:webHidden/>
              </w:rPr>
              <w:tab/>
            </w:r>
            <w:r w:rsidR="006A0D08" w:rsidRPr="00B1058F">
              <w:rPr>
                <w:rFonts w:ascii="Arial" w:hAnsi="Arial" w:cs="Arial"/>
                <w:noProof/>
                <w:webHidden/>
              </w:rPr>
              <w:fldChar w:fldCharType="begin"/>
            </w:r>
            <w:r w:rsidR="006A0D08" w:rsidRPr="00B1058F">
              <w:rPr>
                <w:rFonts w:ascii="Arial" w:hAnsi="Arial" w:cs="Arial"/>
                <w:noProof/>
                <w:webHidden/>
              </w:rPr>
              <w:instrText xml:space="preserve"> PAGEREF _Toc96326071 \h </w:instrText>
            </w:r>
            <w:r w:rsidR="006A0D08" w:rsidRPr="00B1058F">
              <w:rPr>
                <w:rFonts w:ascii="Arial" w:hAnsi="Arial" w:cs="Arial"/>
                <w:noProof/>
                <w:webHidden/>
              </w:rPr>
            </w:r>
            <w:r w:rsidR="006A0D08" w:rsidRPr="00B1058F">
              <w:rPr>
                <w:rFonts w:ascii="Arial" w:hAnsi="Arial" w:cs="Arial"/>
                <w:noProof/>
                <w:webHidden/>
              </w:rPr>
              <w:fldChar w:fldCharType="separate"/>
            </w:r>
            <w:r w:rsidR="001144A2" w:rsidRPr="00B1058F">
              <w:rPr>
                <w:rFonts w:ascii="Arial" w:hAnsi="Arial" w:cs="Arial"/>
                <w:noProof/>
                <w:webHidden/>
              </w:rPr>
              <w:t>2</w:t>
            </w:r>
            <w:r w:rsidR="006A0D08" w:rsidRPr="00B1058F">
              <w:rPr>
                <w:rFonts w:ascii="Arial" w:hAnsi="Arial" w:cs="Arial"/>
                <w:noProof/>
                <w:webHidden/>
              </w:rPr>
              <w:fldChar w:fldCharType="end"/>
            </w:r>
          </w:hyperlink>
        </w:p>
        <w:p w14:paraId="2E0725BF" w14:textId="6346B0A9" w:rsidR="006A0D08" w:rsidRPr="00B1058F" w:rsidRDefault="005877CC">
          <w:pPr>
            <w:pStyle w:val="Innehll1"/>
            <w:rPr>
              <w:rFonts w:ascii="Arial" w:hAnsi="Arial" w:cs="Arial"/>
              <w:noProof/>
            </w:rPr>
          </w:pPr>
          <w:hyperlink w:anchor="_Toc96326072" w:history="1">
            <w:r w:rsidR="006A0D08" w:rsidRPr="00B1058F">
              <w:rPr>
                <w:rStyle w:val="Hyperlnk"/>
                <w:rFonts w:ascii="Arial" w:eastAsia="Arial" w:hAnsi="Arial" w:cs="Arial"/>
                <w:b/>
                <w:bCs/>
                <w:noProof/>
                <w:lang w:val="en-GB"/>
              </w:rPr>
              <w:t>Part 2: Addressing barriers to connectivity</w:t>
            </w:r>
            <w:r w:rsidR="006A0D08" w:rsidRPr="00B1058F">
              <w:rPr>
                <w:rFonts w:ascii="Arial" w:hAnsi="Arial" w:cs="Arial"/>
                <w:noProof/>
                <w:webHidden/>
              </w:rPr>
              <w:tab/>
            </w:r>
            <w:r w:rsidR="006A0D08" w:rsidRPr="00B1058F">
              <w:rPr>
                <w:rFonts w:ascii="Arial" w:hAnsi="Arial" w:cs="Arial"/>
                <w:noProof/>
                <w:webHidden/>
              </w:rPr>
              <w:fldChar w:fldCharType="begin"/>
            </w:r>
            <w:r w:rsidR="006A0D08" w:rsidRPr="00B1058F">
              <w:rPr>
                <w:rFonts w:ascii="Arial" w:hAnsi="Arial" w:cs="Arial"/>
                <w:noProof/>
                <w:webHidden/>
              </w:rPr>
              <w:instrText xml:space="preserve"> PAGEREF _Toc96326072 \h </w:instrText>
            </w:r>
            <w:r w:rsidR="006A0D08" w:rsidRPr="00B1058F">
              <w:rPr>
                <w:rFonts w:ascii="Arial" w:hAnsi="Arial" w:cs="Arial"/>
                <w:noProof/>
                <w:webHidden/>
              </w:rPr>
            </w:r>
            <w:r w:rsidR="006A0D08" w:rsidRPr="00B1058F">
              <w:rPr>
                <w:rFonts w:ascii="Arial" w:hAnsi="Arial" w:cs="Arial"/>
                <w:noProof/>
                <w:webHidden/>
              </w:rPr>
              <w:fldChar w:fldCharType="separate"/>
            </w:r>
            <w:r w:rsidR="001144A2" w:rsidRPr="00B1058F">
              <w:rPr>
                <w:rFonts w:ascii="Arial" w:hAnsi="Arial" w:cs="Arial"/>
                <w:noProof/>
                <w:webHidden/>
              </w:rPr>
              <w:t>6</w:t>
            </w:r>
            <w:r w:rsidR="006A0D08" w:rsidRPr="00B1058F">
              <w:rPr>
                <w:rFonts w:ascii="Arial" w:hAnsi="Arial" w:cs="Arial"/>
                <w:noProof/>
                <w:webHidden/>
              </w:rPr>
              <w:fldChar w:fldCharType="end"/>
            </w:r>
          </w:hyperlink>
        </w:p>
        <w:p w14:paraId="633FDF6F" w14:textId="14EFDA06" w:rsidR="006A0D08" w:rsidRPr="00B1058F" w:rsidRDefault="005877CC">
          <w:pPr>
            <w:pStyle w:val="Innehll1"/>
            <w:rPr>
              <w:rFonts w:ascii="Arial" w:hAnsi="Arial" w:cs="Arial"/>
              <w:noProof/>
              <w:sz w:val="21"/>
              <w:szCs w:val="21"/>
            </w:rPr>
          </w:pPr>
          <w:hyperlink w:anchor="_Toc96326073" w:history="1">
            <w:r w:rsidR="006A0D08" w:rsidRPr="00B1058F">
              <w:rPr>
                <w:rStyle w:val="Hyperlnk"/>
                <w:rFonts w:ascii="Arial" w:eastAsia="Arial" w:hAnsi="Arial" w:cs="Arial"/>
                <w:noProof/>
                <w:sz w:val="21"/>
                <w:szCs w:val="21"/>
                <w:lang w:val="en-GB"/>
              </w:rPr>
              <w:t>2.1 Enabling innovative financial solutions and business models to deliver universal meaningful connectivity</w:t>
            </w:r>
            <w:r w:rsidR="006A0D08" w:rsidRPr="00B1058F">
              <w:rPr>
                <w:rFonts w:ascii="Arial" w:hAnsi="Arial" w:cs="Arial"/>
                <w:noProof/>
                <w:webHidden/>
                <w:sz w:val="21"/>
                <w:szCs w:val="21"/>
              </w:rPr>
              <w:tab/>
            </w:r>
            <w:r w:rsidR="006A0D08" w:rsidRPr="00B1058F">
              <w:rPr>
                <w:rFonts w:ascii="Arial" w:hAnsi="Arial" w:cs="Arial"/>
                <w:noProof/>
                <w:webHidden/>
                <w:sz w:val="21"/>
                <w:szCs w:val="21"/>
              </w:rPr>
              <w:fldChar w:fldCharType="begin"/>
            </w:r>
            <w:r w:rsidR="006A0D08" w:rsidRPr="00B1058F">
              <w:rPr>
                <w:rFonts w:ascii="Arial" w:hAnsi="Arial" w:cs="Arial"/>
                <w:noProof/>
                <w:webHidden/>
                <w:sz w:val="21"/>
                <w:szCs w:val="21"/>
              </w:rPr>
              <w:instrText xml:space="preserve"> PAGEREF _Toc96326073 \h </w:instrText>
            </w:r>
            <w:r w:rsidR="006A0D08" w:rsidRPr="00B1058F">
              <w:rPr>
                <w:rFonts w:ascii="Arial" w:hAnsi="Arial" w:cs="Arial"/>
                <w:noProof/>
                <w:webHidden/>
                <w:sz w:val="21"/>
                <w:szCs w:val="21"/>
              </w:rPr>
            </w:r>
            <w:r w:rsidR="006A0D08" w:rsidRPr="00B1058F">
              <w:rPr>
                <w:rFonts w:ascii="Arial" w:hAnsi="Arial" w:cs="Arial"/>
                <w:noProof/>
                <w:webHidden/>
                <w:sz w:val="21"/>
                <w:szCs w:val="21"/>
              </w:rPr>
              <w:fldChar w:fldCharType="separate"/>
            </w:r>
            <w:r w:rsidR="001144A2" w:rsidRPr="00B1058F">
              <w:rPr>
                <w:rFonts w:ascii="Arial" w:hAnsi="Arial" w:cs="Arial"/>
                <w:noProof/>
                <w:webHidden/>
                <w:sz w:val="21"/>
                <w:szCs w:val="21"/>
              </w:rPr>
              <w:t>6</w:t>
            </w:r>
            <w:r w:rsidR="006A0D08" w:rsidRPr="00B1058F">
              <w:rPr>
                <w:rFonts w:ascii="Arial" w:hAnsi="Arial" w:cs="Arial"/>
                <w:noProof/>
                <w:webHidden/>
                <w:sz w:val="21"/>
                <w:szCs w:val="21"/>
              </w:rPr>
              <w:fldChar w:fldCharType="end"/>
            </w:r>
          </w:hyperlink>
        </w:p>
        <w:p w14:paraId="246B975E" w14:textId="1FA8EB57" w:rsidR="006A0D08" w:rsidRPr="00B1058F" w:rsidRDefault="005877CC">
          <w:pPr>
            <w:pStyle w:val="Innehll1"/>
            <w:rPr>
              <w:rFonts w:ascii="Arial" w:hAnsi="Arial" w:cs="Arial"/>
              <w:noProof/>
              <w:sz w:val="21"/>
              <w:szCs w:val="21"/>
            </w:rPr>
          </w:pPr>
          <w:hyperlink w:anchor="_Toc96326074" w:history="1">
            <w:r w:rsidR="006A0D08" w:rsidRPr="00B1058F">
              <w:rPr>
                <w:rStyle w:val="Hyperlnk"/>
                <w:rFonts w:ascii="Arial" w:eastAsia="Arial" w:hAnsi="Arial" w:cs="Arial"/>
                <w:noProof/>
                <w:sz w:val="21"/>
                <w:szCs w:val="21"/>
                <w:lang w:val="en-GB"/>
              </w:rPr>
              <w:t>2.2: Leveraging innovative technologies to deliver universal meaningful connectivity</w:t>
            </w:r>
            <w:r w:rsidR="006A0D08" w:rsidRPr="00B1058F">
              <w:rPr>
                <w:rFonts w:ascii="Arial" w:hAnsi="Arial" w:cs="Arial"/>
                <w:noProof/>
                <w:webHidden/>
                <w:sz w:val="21"/>
                <w:szCs w:val="21"/>
              </w:rPr>
              <w:tab/>
            </w:r>
            <w:r w:rsidR="006A0D08" w:rsidRPr="00B1058F">
              <w:rPr>
                <w:rFonts w:ascii="Arial" w:hAnsi="Arial" w:cs="Arial"/>
                <w:noProof/>
                <w:webHidden/>
                <w:sz w:val="21"/>
                <w:szCs w:val="21"/>
              </w:rPr>
              <w:fldChar w:fldCharType="begin"/>
            </w:r>
            <w:r w:rsidR="006A0D08" w:rsidRPr="00B1058F">
              <w:rPr>
                <w:rFonts w:ascii="Arial" w:hAnsi="Arial" w:cs="Arial"/>
                <w:noProof/>
                <w:webHidden/>
                <w:sz w:val="21"/>
                <w:szCs w:val="21"/>
              </w:rPr>
              <w:instrText xml:space="preserve"> PAGEREF _Toc96326074 \h </w:instrText>
            </w:r>
            <w:r w:rsidR="006A0D08" w:rsidRPr="00B1058F">
              <w:rPr>
                <w:rFonts w:ascii="Arial" w:hAnsi="Arial" w:cs="Arial"/>
                <w:noProof/>
                <w:webHidden/>
                <w:sz w:val="21"/>
                <w:szCs w:val="21"/>
              </w:rPr>
            </w:r>
            <w:r w:rsidR="006A0D08" w:rsidRPr="00B1058F">
              <w:rPr>
                <w:rFonts w:ascii="Arial" w:hAnsi="Arial" w:cs="Arial"/>
                <w:noProof/>
                <w:webHidden/>
                <w:sz w:val="21"/>
                <w:szCs w:val="21"/>
              </w:rPr>
              <w:fldChar w:fldCharType="separate"/>
            </w:r>
            <w:r w:rsidR="001144A2" w:rsidRPr="00B1058F">
              <w:rPr>
                <w:rFonts w:ascii="Arial" w:hAnsi="Arial" w:cs="Arial"/>
                <w:noProof/>
                <w:webHidden/>
                <w:sz w:val="21"/>
                <w:szCs w:val="21"/>
              </w:rPr>
              <w:t>10</w:t>
            </w:r>
            <w:r w:rsidR="006A0D08" w:rsidRPr="00B1058F">
              <w:rPr>
                <w:rFonts w:ascii="Arial" w:hAnsi="Arial" w:cs="Arial"/>
                <w:noProof/>
                <w:webHidden/>
                <w:sz w:val="21"/>
                <w:szCs w:val="21"/>
              </w:rPr>
              <w:fldChar w:fldCharType="end"/>
            </w:r>
          </w:hyperlink>
        </w:p>
        <w:p w14:paraId="4E9AB628" w14:textId="2FCFF2AD" w:rsidR="006A0D08" w:rsidRPr="00B1058F" w:rsidRDefault="005877CC">
          <w:pPr>
            <w:pStyle w:val="Innehll1"/>
            <w:rPr>
              <w:rFonts w:ascii="Arial" w:hAnsi="Arial" w:cs="Arial"/>
              <w:noProof/>
              <w:sz w:val="21"/>
              <w:szCs w:val="21"/>
            </w:rPr>
          </w:pPr>
          <w:hyperlink w:anchor="_Toc96326075" w:history="1">
            <w:r w:rsidR="006A0D08" w:rsidRPr="00B1058F">
              <w:rPr>
                <w:rStyle w:val="Hyperlnk"/>
                <w:rFonts w:ascii="Arial" w:eastAsia="Arial" w:hAnsi="Arial" w:cs="Arial"/>
                <w:noProof/>
                <w:sz w:val="21"/>
                <w:szCs w:val="21"/>
                <w:lang w:val="en-GB"/>
              </w:rPr>
              <w:t>2.3: Promoting innovative regulatory frameworks to deliver universal meaningful connectivity</w:t>
            </w:r>
            <w:r w:rsidR="006A0D08" w:rsidRPr="00B1058F">
              <w:rPr>
                <w:rFonts w:ascii="Arial" w:hAnsi="Arial" w:cs="Arial"/>
                <w:noProof/>
                <w:webHidden/>
                <w:sz w:val="21"/>
                <w:szCs w:val="21"/>
              </w:rPr>
              <w:tab/>
            </w:r>
            <w:r w:rsidR="006A0D08" w:rsidRPr="00B1058F">
              <w:rPr>
                <w:rFonts w:ascii="Arial" w:hAnsi="Arial" w:cs="Arial"/>
                <w:noProof/>
                <w:webHidden/>
                <w:sz w:val="21"/>
                <w:szCs w:val="21"/>
              </w:rPr>
              <w:fldChar w:fldCharType="begin"/>
            </w:r>
            <w:r w:rsidR="006A0D08" w:rsidRPr="00B1058F">
              <w:rPr>
                <w:rFonts w:ascii="Arial" w:hAnsi="Arial" w:cs="Arial"/>
                <w:noProof/>
                <w:webHidden/>
                <w:sz w:val="21"/>
                <w:szCs w:val="21"/>
              </w:rPr>
              <w:instrText xml:space="preserve"> PAGEREF _Toc96326075 \h </w:instrText>
            </w:r>
            <w:r w:rsidR="006A0D08" w:rsidRPr="00B1058F">
              <w:rPr>
                <w:rFonts w:ascii="Arial" w:hAnsi="Arial" w:cs="Arial"/>
                <w:noProof/>
                <w:webHidden/>
                <w:sz w:val="21"/>
                <w:szCs w:val="21"/>
              </w:rPr>
            </w:r>
            <w:r w:rsidR="006A0D08" w:rsidRPr="00B1058F">
              <w:rPr>
                <w:rFonts w:ascii="Arial" w:hAnsi="Arial" w:cs="Arial"/>
                <w:noProof/>
                <w:webHidden/>
                <w:sz w:val="21"/>
                <w:szCs w:val="21"/>
              </w:rPr>
              <w:fldChar w:fldCharType="separate"/>
            </w:r>
            <w:r w:rsidR="001144A2" w:rsidRPr="00B1058F">
              <w:rPr>
                <w:rFonts w:ascii="Arial" w:hAnsi="Arial" w:cs="Arial"/>
                <w:noProof/>
                <w:webHidden/>
                <w:sz w:val="21"/>
                <w:szCs w:val="21"/>
              </w:rPr>
              <w:t>18</w:t>
            </w:r>
            <w:r w:rsidR="006A0D08" w:rsidRPr="00B1058F">
              <w:rPr>
                <w:rFonts w:ascii="Arial" w:hAnsi="Arial" w:cs="Arial"/>
                <w:noProof/>
                <w:webHidden/>
                <w:sz w:val="21"/>
                <w:szCs w:val="21"/>
              </w:rPr>
              <w:fldChar w:fldCharType="end"/>
            </w:r>
          </w:hyperlink>
        </w:p>
        <w:p w14:paraId="204B0189" w14:textId="553FFC40" w:rsidR="006A0D08" w:rsidRPr="00B1058F" w:rsidRDefault="005877CC">
          <w:pPr>
            <w:pStyle w:val="Innehll1"/>
            <w:rPr>
              <w:rFonts w:ascii="Arial" w:hAnsi="Arial" w:cs="Arial"/>
              <w:noProof/>
            </w:rPr>
          </w:pPr>
          <w:hyperlink w:anchor="_Toc96326076" w:history="1">
            <w:r w:rsidR="006A0D08" w:rsidRPr="00B1058F">
              <w:rPr>
                <w:rStyle w:val="Hyperlnk"/>
                <w:rFonts w:ascii="Arial" w:eastAsia="Arial" w:hAnsi="Arial" w:cs="Arial"/>
                <w:b/>
                <w:bCs/>
                <w:noProof/>
                <w:lang w:val="en-GB"/>
              </w:rPr>
              <w:t>Part 3: Recommendations</w:t>
            </w:r>
            <w:r w:rsidR="006A0D08" w:rsidRPr="00B1058F">
              <w:rPr>
                <w:rFonts w:ascii="Arial" w:hAnsi="Arial" w:cs="Arial"/>
                <w:noProof/>
                <w:webHidden/>
              </w:rPr>
              <w:tab/>
            </w:r>
            <w:r w:rsidR="006A0D08" w:rsidRPr="00B1058F">
              <w:rPr>
                <w:rFonts w:ascii="Arial" w:hAnsi="Arial" w:cs="Arial"/>
                <w:noProof/>
                <w:webHidden/>
              </w:rPr>
              <w:fldChar w:fldCharType="begin"/>
            </w:r>
            <w:r w:rsidR="006A0D08" w:rsidRPr="00B1058F">
              <w:rPr>
                <w:rFonts w:ascii="Arial" w:hAnsi="Arial" w:cs="Arial"/>
                <w:noProof/>
                <w:webHidden/>
              </w:rPr>
              <w:instrText xml:space="preserve"> PAGEREF _Toc96326076 \h </w:instrText>
            </w:r>
            <w:r w:rsidR="006A0D08" w:rsidRPr="00B1058F">
              <w:rPr>
                <w:rFonts w:ascii="Arial" w:hAnsi="Arial" w:cs="Arial"/>
                <w:noProof/>
                <w:webHidden/>
              </w:rPr>
            </w:r>
            <w:r w:rsidR="006A0D08" w:rsidRPr="00B1058F">
              <w:rPr>
                <w:rFonts w:ascii="Arial" w:hAnsi="Arial" w:cs="Arial"/>
                <w:noProof/>
                <w:webHidden/>
              </w:rPr>
              <w:fldChar w:fldCharType="separate"/>
            </w:r>
            <w:r w:rsidR="001144A2" w:rsidRPr="00B1058F">
              <w:rPr>
                <w:rFonts w:ascii="Arial" w:hAnsi="Arial" w:cs="Arial"/>
                <w:noProof/>
                <w:webHidden/>
              </w:rPr>
              <w:t>22</w:t>
            </w:r>
            <w:r w:rsidR="006A0D08" w:rsidRPr="00B1058F">
              <w:rPr>
                <w:rFonts w:ascii="Arial" w:hAnsi="Arial" w:cs="Arial"/>
                <w:noProof/>
                <w:webHidden/>
              </w:rPr>
              <w:fldChar w:fldCharType="end"/>
            </w:r>
          </w:hyperlink>
        </w:p>
        <w:p w14:paraId="7886B8E9" w14:textId="77F2A544" w:rsidR="006A0D08" w:rsidRPr="00B1058F" w:rsidRDefault="005877CC">
          <w:pPr>
            <w:pStyle w:val="Innehll1"/>
            <w:rPr>
              <w:rFonts w:ascii="Arial" w:hAnsi="Arial" w:cs="Arial"/>
              <w:noProof/>
            </w:rPr>
          </w:pPr>
          <w:hyperlink w:anchor="_Toc96326077" w:history="1">
            <w:r w:rsidR="006A0D08" w:rsidRPr="00B1058F">
              <w:rPr>
                <w:rStyle w:val="Hyperlnk"/>
                <w:rFonts w:ascii="Arial" w:eastAsia="Arial" w:hAnsi="Arial" w:cs="Arial"/>
                <w:b/>
                <w:bCs/>
                <w:noProof/>
                <w:lang w:val="en-GB"/>
              </w:rPr>
              <w:t>ANNEX I: A snapshot on global connectivity</w:t>
            </w:r>
            <w:r w:rsidR="006A0D08" w:rsidRPr="00B1058F">
              <w:rPr>
                <w:rFonts w:ascii="Arial" w:hAnsi="Arial" w:cs="Arial"/>
                <w:noProof/>
                <w:webHidden/>
              </w:rPr>
              <w:tab/>
            </w:r>
            <w:r w:rsidR="006A0D08" w:rsidRPr="00B1058F">
              <w:rPr>
                <w:rFonts w:ascii="Arial" w:hAnsi="Arial" w:cs="Arial"/>
                <w:noProof/>
                <w:webHidden/>
              </w:rPr>
              <w:fldChar w:fldCharType="begin"/>
            </w:r>
            <w:r w:rsidR="006A0D08" w:rsidRPr="00B1058F">
              <w:rPr>
                <w:rFonts w:ascii="Arial" w:hAnsi="Arial" w:cs="Arial"/>
                <w:noProof/>
                <w:webHidden/>
              </w:rPr>
              <w:instrText xml:space="preserve"> PAGEREF _Toc96326077 \h </w:instrText>
            </w:r>
            <w:r w:rsidR="006A0D08" w:rsidRPr="00B1058F">
              <w:rPr>
                <w:rFonts w:ascii="Arial" w:hAnsi="Arial" w:cs="Arial"/>
                <w:noProof/>
                <w:webHidden/>
              </w:rPr>
            </w:r>
            <w:r w:rsidR="006A0D08" w:rsidRPr="00B1058F">
              <w:rPr>
                <w:rFonts w:ascii="Arial" w:hAnsi="Arial" w:cs="Arial"/>
                <w:noProof/>
                <w:webHidden/>
              </w:rPr>
              <w:fldChar w:fldCharType="separate"/>
            </w:r>
            <w:r w:rsidR="001144A2" w:rsidRPr="00B1058F">
              <w:rPr>
                <w:rFonts w:ascii="Arial" w:hAnsi="Arial" w:cs="Arial"/>
                <w:noProof/>
                <w:webHidden/>
              </w:rPr>
              <w:t>24</w:t>
            </w:r>
            <w:r w:rsidR="006A0D08" w:rsidRPr="00B1058F">
              <w:rPr>
                <w:rFonts w:ascii="Arial" w:hAnsi="Arial" w:cs="Arial"/>
                <w:noProof/>
                <w:webHidden/>
              </w:rPr>
              <w:fldChar w:fldCharType="end"/>
            </w:r>
          </w:hyperlink>
        </w:p>
        <w:p w14:paraId="2E18FDEB" w14:textId="4D6FF14A" w:rsidR="008C790F" w:rsidRPr="00B1058F" w:rsidRDefault="005877CC" w:rsidP="00F06FB1">
          <w:pPr>
            <w:pStyle w:val="Innehll1"/>
            <w:rPr>
              <w:rFonts w:ascii="Arial" w:hAnsi="Arial" w:cs="Arial"/>
              <w:lang w:val="en-GB"/>
            </w:rPr>
          </w:pPr>
          <w:hyperlink w:anchor="_Toc96326078" w:history="1">
            <w:r w:rsidR="006A0D08" w:rsidRPr="00B1058F">
              <w:rPr>
                <w:rStyle w:val="Hyperlnk"/>
                <w:rFonts w:ascii="Arial" w:eastAsia="Arial" w:hAnsi="Arial" w:cs="Arial"/>
                <w:b/>
                <w:bCs/>
                <w:noProof/>
                <w:lang w:val="en-GB"/>
              </w:rPr>
              <w:t>ANNEX II: Relevant existing ICC work and positions</w:t>
            </w:r>
            <w:r w:rsidR="006A0D08" w:rsidRPr="00B1058F">
              <w:rPr>
                <w:rFonts w:ascii="Arial" w:hAnsi="Arial" w:cs="Arial"/>
                <w:noProof/>
                <w:webHidden/>
              </w:rPr>
              <w:tab/>
            </w:r>
            <w:r w:rsidR="006A0D08" w:rsidRPr="00B1058F">
              <w:rPr>
                <w:rFonts w:ascii="Arial" w:hAnsi="Arial" w:cs="Arial"/>
                <w:noProof/>
                <w:webHidden/>
              </w:rPr>
              <w:fldChar w:fldCharType="begin"/>
            </w:r>
            <w:r w:rsidR="006A0D08" w:rsidRPr="00B1058F">
              <w:rPr>
                <w:rFonts w:ascii="Arial" w:hAnsi="Arial" w:cs="Arial"/>
                <w:noProof/>
                <w:webHidden/>
              </w:rPr>
              <w:instrText xml:space="preserve"> PAGEREF _Toc96326078 \h </w:instrText>
            </w:r>
            <w:r w:rsidR="006A0D08" w:rsidRPr="00B1058F">
              <w:rPr>
                <w:rFonts w:ascii="Arial" w:hAnsi="Arial" w:cs="Arial"/>
                <w:noProof/>
                <w:webHidden/>
              </w:rPr>
            </w:r>
            <w:r w:rsidR="006A0D08" w:rsidRPr="00B1058F">
              <w:rPr>
                <w:rFonts w:ascii="Arial" w:hAnsi="Arial" w:cs="Arial"/>
                <w:noProof/>
                <w:webHidden/>
              </w:rPr>
              <w:fldChar w:fldCharType="separate"/>
            </w:r>
            <w:r w:rsidR="001144A2" w:rsidRPr="00B1058F">
              <w:rPr>
                <w:rFonts w:ascii="Arial" w:hAnsi="Arial" w:cs="Arial"/>
                <w:noProof/>
                <w:webHidden/>
              </w:rPr>
              <w:t>26</w:t>
            </w:r>
            <w:r w:rsidR="006A0D08" w:rsidRPr="00B1058F">
              <w:rPr>
                <w:rFonts w:ascii="Arial" w:hAnsi="Arial" w:cs="Arial"/>
                <w:noProof/>
                <w:webHidden/>
              </w:rPr>
              <w:fldChar w:fldCharType="end"/>
            </w:r>
          </w:hyperlink>
          <w:r w:rsidR="008C790F" w:rsidRPr="00B1058F">
            <w:rPr>
              <w:rFonts w:ascii="Arial" w:hAnsi="Arial" w:cs="Arial"/>
              <w:lang w:val="en-GB"/>
            </w:rPr>
            <w:fldChar w:fldCharType="end"/>
          </w:r>
        </w:p>
      </w:sdtContent>
    </w:sdt>
    <w:p w14:paraId="2F7F6BBF" w14:textId="70E01120" w:rsidR="00082A2C" w:rsidRPr="00B1058F" w:rsidRDefault="00082A2C" w:rsidP="00F06FB1">
      <w:pPr>
        <w:pStyle w:val="Rubrik1"/>
        <w:spacing w:line="276" w:lineRule="auto"/>
        <w:rPr>
          <w:rFonts w:ascii="Arial" w:eastAsia="Arial" w:hAnsi="Arial" w:cs="Arial"/>
          <w:b/>
          <w:bCs/>
          <w:sz w:val="28"/>
          <w:szCs w:val="28"/>
          <w:lang w:val="en-GB"/>
        </w:rPr>
      </w:pPr>
      <w:bookmarkStart w:id="1" w:name="_Toc96326070"/>
      <w:r w:rsidRPr="00B1058F">
        <w:rPr>
          <w:rFonts w:ascii="Arial" w:eastAsia="Arial" w:hAnsi="Arial" w:cs="Arial"/>
          <w:b/>
          <w:bCs/>
          <w:sz w:val="28"/>
          <w:szCs w:val="28"/>
          <w:lang w:val="en-GB"/>
        </w:rPr>
        <w:t>Introduction</w:t>
      </w:r>
      <w:bookmarkEnd w:id="1"/>
    </w:p>
    <w:p w14:paraId="465552D5" w14:textId="6C7A175F" w:rsidR="00082A2C" w:rsidRPr="00B1058F" w:rsidRDefault="00082A2C" w:rsidP="00DA6CE5">
      <w:pPr>
        <w:spacing w:after="120" w:line="276" w:lineRule="auto"/>
        <w:rPr>
          <w:rFonts w:ascii="Arial" w:eastAsia="Arial" w:hAnsi="Arial" w:cs="Arial"/>
          <w:lang w:val="en-GB"/>
        </w:rPr>
      </w:pPr>
      <w:r w:rsidRPr="00B1058F">
        <w:rPr>
          <w:rFonts w:ascii="Arial" w:eastAsia="Arial" w:hAnsi="Arial" w:cs="Arial"/>
          <w:lang w:val="en-GB"/>
        </w:rPr>
        <w:t>Connectivity has rapidly become one of the most defining feature</w:t>
      </w:r>
      <w:r w:rsidR="0077322A" w:rsidRPr="00B1058F">
        <w:rPr>
          <w:rFonts w:ascii="Arial" w:eastAsia="Arial" w:hAnsi="Arial" w:cs="Arial"/>
          <w:lang w:val="en-GB"/>
        </w:rPr>
        <w:t>s</w:t>
      </w:r>
      <w:r w:rsidRPr="00B1058F">
        <w:rPr>
          <w:rFonts w:ascii="Arial" w:eastAsia="Arial" w:hAnsi="Arial" w:cs="Arial"/>
          <w:lang w:val="en-GB"/>
        </w:rPr>
        <w:t xml:space="preserve"> of our everyday lives, the way we study, work, do business, consume </w:t>
      </w:r>
      <w:proofErr w:type="gramStart"/>
      <w:r w:rsidRPr="00B1058F">
        <w:rPr>
          <w:rFonts w:ascii="Arial" w:eastAsia="Arial" w:hAnsi="Arial" w:cs="Arial"/>
          <w:lang w:val="en-GB"/>
        </w:rPr>
        <w:t>content</w:t>
      </w:r>
      <w:proofErr w:type="gramEnd"/>
      <w:r w:rsidRPr="00B1058F">
        <w:rPr>
          <w:rFonts w:ascii="Arial" w:eastAsia="Arial" w:hAnsi="Arial" w:cs="Arial"/>
          <w:lang w:val="en-GB"/>
        </w:rPr>
        <w:t xml:space="preserve"> or connect with our communities. A recent report suggests that the digital economy is worth US $11.5 trillion globally, equivalent to 15.5% of global GDP</w:t>
      </w:r>
      <w:r w:rsidR="00BB6CB9" w:rsidRPr="00B1058F">
        <w:rPr>
          <w:rFonts w:ascii="Arial" w:eastAsia="Arial" w:hAnsi="Arial" w:cs="Arial"/>
          <w:lang w:val="en-GB"/>
        </w:rPr>
        <w:t>,</w:t>
      </w:r>
      <w:r w:rsidRPr="00B1058F">
        <w:rPr>
          <w:rFonts w:ascii="Arial" w:eastAsia="Arial" w:hAnsi="Arial" w:cs="Arial"/>
          <w:lang w:val="en-GB"/>
        </w:rPr>
        <w:t xml:space="preserve"> and that </w:t>
      </w:r>
      <w:r w:rsidR="00BB6CB9" w:rsidRPr="00B1058F">
        <w:rPr>
          <w:rFonts w:ascii="Arial" w:eastAsia="Arial" w:hAnsi="Arial" w:cs="Arial"/>
          <w:lang w:val="en-GB"/>
        </w:rPr>
        <w:t xml:space="preserve">it </w:t>
      </w:r>
      <w:r w:rsidRPr="00B1058F">
        <w:rPr>
          <w:rFonts w:ascii="Arial" w:eastAsia="Arial" w:hAnsi="Arial" w:cs="Arial"/>
          <w:lang w:val="en-GB"/>
        </w:rPr>
        <w:t>has grown two and a half times faster than global GDP over the past 15 years.</w:t>
      </w:r>
      <w:r w:rsidR="00AE4ED6" w:rsidRPr="00B1058F">
        <w:rPr>
          <w:rStyle w:val="Fotnotsreferens"/>
          <w:rFonts w:ascii="Arial" w:eastAsia="Arial" w:hAnsi="Arial" w:cs="Arial"/>
          <w:lang w:val="en-GB"/>
        </w:rPr>
        <w:footnoteReference w:id="2"/>
      </w:r>
      <w:r w:rsidRPr="00B1058F">
        <w:rPr>
          <w:rFonts w:ascii="Arial" w:eastAsia="Arial" w:hAnsi="Arial" w:cs="Arial"/>
          <w:lang w:val="en-GB"/>
        </w:rPr>
        <w:t xml:space="preserve"> Information and communication technologies (ICTs) are </w:t>
      </w:r>
      <w:r w:rsidR="00FA02E4" w:rsidRPr="00B1058F">
        <w:rPr>
          <w:rFonts w:ascii="Arial" w:eastAsia="Arial" w:hAnsi="Arial" w:cs="Arial"/>
          <w:lang w:val="en-GB"/>
        </w:rPr>
        <w:t xml:space="preserve">also </w:t>
      </w:r>
      <w:r w:rsidRPr="00B1058F">
        <w:rPr>
          <w:rFonts w:ascii="Arial" w:eastAsia="Arial" w:hAnsi="Arial" w:cs="Arial"/>
          <w:lang w:val="en-GB"/>
        </w:rPr>
        <w:t xml:space="preserve">transforming essential social services, such as education and health care, as well as the ways in which people interact with their governments. </w:t>
      </w:r>
    </w:p>
    <w:p w14:paraId="7F5356B4" w14:textId="23BCEC30" w:rsidR="00B07F3F" w:rsidRPr="00B1058F" w:rsidRDefault="00082A2C" w:rsidP="00DA6CE5">
      <w:pPr>
        <w:spacing w:after="120" w:line="276" w:lineRule="auto"/>
        <w:rPr>
          <w:rFonts w:ascii="Arial" w:eastAsia="Arial" w:hAnsi="Arial" w:cs="Arial"/>
          <w:lang w:val="en-GB"/>
        </w:rPr>
      </w:pPr>
      <w:r w:rsidRPr="00B1058F">
        <w:rPr>
          <w:rFonts w:ascii="Arial" w:eastAsia="Arial" w:hAnsi="Arial" w:cs="Arial"/>
          <w:lang w:val="en-GB"/>
        </w:rPr>
        <w:t>In recent years we have seen enormous progress in expanding connectivity and the opportunities it brings across the globe</w:t>
      </w:r>
      <w:r w:rsidR="000320B6" w:rsidRPr="00B1058F">
        <w:rPr>
          <w:rFonts w:ascii="Arial" w:eastAsia="Arial" w:hAnsi="Arial" w:cs="Arial"/>
          <w:lang w:val="en-GB"/>
        </w:rPr>
        <w:t xml:space="preserve">. </w:t>
      </w:r>
      <w:r w:rsidR="00B07F3F" w:rsidRPr="00B1058F">
        <w:rPr>
          <w:rFonts w:ascii="Arial" w:eastAsia="Arial" w:hAnsi="Arial" w:cs="Arial"/>
          <w:lang w:val="en-GB"/>
        </w:rPr>
        <w:t>Today,</w:t>
      </w:r>
      <w:r w:rsidR="000320B6" w:rsidRPr="00B1058F">
        <w:rPr>
          <w:rFonts w:ascii="Arial" w:eastAsia="Arial" w:hAnsi="Arial" w:cs="Arial"/>
          <w:lang w:val="en-GB"/>
        </w:rPr>
        <w:t xml:space="preserve"> 94% of the world’s population </w:t>
      </w:r>
      <w:r w:rsidR="00A811B7" w:rsidRPr="00B1058F">
        <w:rPr>
          <w:rFonts w:ascii="Arial" w:eastAsia="Arial" w:hAnsi="Arial" w:cs="Arial"/>
          <w:lang w:val="en-GB"/>
        </w:rPr>
        <w:t>is covered by</w:t>
      </w:r>
      <w:r w:rsidR="000320B6" w:rsidRPr="00B1058F">
        <w:rPr>
          <w:rFonts w:ascii="Arial" w:eastAsia="Arial" w:hAnsi="Arial" w:cs="Arial"/>
          <w:i/>
          <w:iCs/>
          <w:lang w:val="en-GB"/>
        </w:rPr>
        <w:t xml:space="preserve"> a </w:t>
      </w:r>
      <w:r w:rsidR="00A811B7" w:rsidRPr="00B1058F">
        <w:rPr>
          <w:rFonts w:ascii="Arial" w:eastAsia="Arial" w:hAnsi="Arial" w:cs="Arial"/>
          <w:i/>
          <w:iCs/>
          <w:lang w:val="en-GB"/>
        </w:rPr>
        <w:t>mobile</w:t>
      </w:r>
      <w:r w:rsidR="000320B6" w:rsidRPr="00B1058F">
        <w:rPr>
          <w:rFonts w:ascii="Arial" w:eastAsia="Arial" w:hAnsi="Arial" w:cs="Arial"/>
          <w:i/>
          <w:iCs/>
          <w:lang w:val="en-GB"/>
        </w:rPr>
        <w:t xml:space="preserve"> broadband network</w:t>
      </w:r>
      <w:r w:rsidR="000320B6" w:rsidRPr="00B1058F">
        <w:rPr>
          <w:rFonts w:ascii="Arial" w:eastAsia="Arial" w:hAnsi="Arial" w:cs="Arial"/>
          <w:lang w:val="en-GB"/>
        </w:rPr>
        <w:t xml:space="preserve">, </w:t>
      </w:r>
      <w:r w:rsidR="00B07F3F" w:rsidRPr="00B1058F">
        <w:rPr>
          <w:rFonts w:ascii="Arial" w:eastAsia="Arial" w:hAnsi="Arial" w:cs="Arial"/>
          <w:lang w:val="en-GB"/>
        </w:rPr>
        <w:t>effectively</w:t>
      </w:r>
      <w:r w:rsidR="000320B6" w:rsidRPr="00B1058F">
        <w:rPr>
          <w:rFonts w:ascii="Arial" w:eastAsia="Arial" w:hAnsi="Arial" w:cs="Arial"/>
          <w:lang w:val="en-GB"/>
        </w:rPr>
        <w:t xml:space="preserve"> reduc</w:t>
      </w:r>
      <w:r w:rsidR="00B07F3F" w:rsidRPr="00B1058F">
        <w:rPr>
          <w:rFonts w:ascii="Arial" w:eastAsia="Arial" w:hAnsi="Arial" w:cs="Arial"/>
          <w:lang w:val="en-GB"/>
        </w:rPr>
        <w:t>ing</w:t>
      </w:r>
      <w:r w:rsidR="000320B6" w:rsidRPr="00B1058F">
        <w:rPr>
          <w:rFonts w:ascii="Arial" w:eastAsia="Arial" w:hAnsi="Arial" w:cs="Arial"/>
          <w:lang w:val="en-GB"/>
        </w:rPr>
        <w:t xml:space="preserve"> the number of people living in areas without a mobile broadband network to 450 million.</w:t>
      </w:r>
      <w:r w:rsidR="00B07F3F" w:rsidRPr="00B1058F">
        <w:rPr>
          <w:rStyle w:val="Fotnotsreferens"/>
          <w:rFonts w:ascii="Arial" w:eastAsia="Arial" w:hAnsi="Arial" w:cs="Arial"/>
          <w:lang w:val="en-GB"/>
        </w:rPr>
        <w:footnoteReference w:id="3"/>
      </w:r>
      <w:r w:rsidR="00B07F3F" w:rsidRPr="00B1058F">
        <w:rPr>
          <w:rFonts w:ascii="Arial" w:eastAsia="Arial" w:hAnsi="Arial" w:cs="Arial"/>
          <w:lang w:val="en-GB"/>
        </w:rPr>
        <w:t xml:space="preserve"> However, the </w:t>
      </w:r>
      <w:r w:rsidRPr="00B1058F">
        <w:rPr>
          <w:rFonts w:ascii="Arial" w:eastAsia="Arial" w:hAnsi="Arial" w:cs="Arial"/>
          <w:lang w:val="en-GB"/>
        </w:rPr>
        <w:t>International Telecommunication Union</w:t>
      </w:r>
      <w:r w:rsidR="004B61F3" w:rsidRPr="00B1058F">
        <w:rPr>
          <w:rFonts w:ascii="Arial" w:eastAsia="Arial" w:hAnsi="Arial" w:cs="Arial"/>
          <w:lang w:val="en-GB"/>
        </w:rPr>
        <w:t xml:space="preserve"> (ITU)</w:t>
      </w:r>
      <w:r w:rsidRPr="00B1058F">
        <w:rPr>
          <w:rFonts w:ascii="Arial" w:eastAsia="Arial" w:hAnsi="Arial" w:cs="Arial"/>
          <w:lang w:val="en-GB"/>
        </w:rPr>
        <w:t xml:space="preserve"> estimates that </w:t>
      </w:r>
      <w:r w:rsidR="00B07F3F" w:rsidRPr="00B1058F">
        <w:rPr>
          <w:rFonts w:ascii="Arial" w:eastAsia="Arial" w:hAnsi="Arial" w:cs="Arial"/>
          <w:lang w:val="en-GB"/>
        </w:rPr>
        <w:t xml:space="preserve">only 63% of the global population (around 4.9 billion) were </w:t>
      </w:r>
      <w:r w:rsidR="00B07F3F" w:rsidRPr="00B1058F">
        <w:rPr>
          <w:rFonts w:ascii="Arial" w:eastAsia="Arial" w:hAnsi="Arial" w:cs="Arial"/>
          <w:i/>
          <w:iCs/>
          <w:lang w:val="en-GB"/>
        </w:rPr>
        <w:t>using the Internet</w:t>
      </w:r>
      <w:r w:rsidR="00B07F3F" w:rsidRPr="00B1058F">
        <w:rPr>
          <w:rFonts w:ascii="Arial" w:eastAsia="Arial" w:hAnsi="Arial" w:cs="Arial"/>
          <w:lang w:val="en-GB"/>
        </w:rPr>
        <w:t xml:space="preserve"> in 2021</w:t>
      </w:r>
      <w:r w:rsidR="004B61F3" w:rsidRPr="00B1058F">
        <w:rPr>
          <w:rStyle w:val="Fotnotsreferens"/>
          <w:rFonts w:ascii="Arial" w:eastAsia="Arial" w:hAnsi="Arial" w:cs="Arial"/>
          <w:lang w:val="en-GB"/>
        </w:rPr>
        <w:footnoteReference w:id="4"/>
      </w:r>
      <w:r w:rsidR="004B61F3" w:rsidRPr="00B1058F">
        <w:rPr>
          <w:rFonts w:ascii="Arial" w:eastAsia="Arial" w:hAnsi="Arial" w:cs="Arial"/>
          <w:lang w:val="en-GB"/>
        </w:rPr>
        <w:t xml:space="preserve">, with </w:t>
      </w:r>
      <w:r w:rsidR="00B07F3F" w:rsidRPr="00B1058F">
        <w:rPr>
          <w:rFonts w:ascii="Arial" w:eastAsia="Arial" w:hAnsi="Arial" w:cs="Arial"/>
          <w:lang w:val="en-GB"/>
        </w:rPr>
        <w:t xml:space="preserve">some 2.9 billion people </w:t>
      </w:r>
      <w:proofErr w:type="gramStart"/>
      <w:r w:rsidR="00B07F3F" w:rsidRPr="00B1058F">
        <w:rPr>
          <w:rFonts w:ascii="Arial" w:eastAsia="Arial" w:hAnsi="Arial" w:cs="Arial"/>
          <w:lang w:val="en-GB"/>
        </w:rPr>
        <w:t>still remain</w:t>
      </w:r>
      <w:r w:rsidR="00607286" w:rsidRPr="00B1058F">
        <w:rPr>
          <w:rFonts w:ascii="Arial" w:eastAsia="Arial" w:hAnsi="Arial" w:cs="Arial"/>
          <w:lang w:val="en-GB"/>
        </w:rPr>
        <w:t>ing</w:t>
      </w:r>
      <w:proofErr w:type="gramEnd"/>
      <w:r w:rsidR="00B07F3F" w:rsidRPr="00B1058F">
        <w:rPr>
          <w:rFonts w:ascii="Arial" w:eastAsia="Arial" w:hAnsi="Arial" w:cs="Arial"/>
          <w:lang w:val="en-GB"/>
        </w:rPr>
        <w:t xml:space="preserve"> offline.</w:t>
      </w:r>
      <w:r w:rsidR="00B07F3F" w:rsidRPr="00B1058F">
        <w:rPr>
          <w:rStyle w:val="Fotnotsreferens"/>
          <w:rFonts w:ascii="Arial" w:eastAsia="Arial" w:hAnsi="Arial" w:cs="Arial"/>
          <w:lang w:val="en-GB"/>
        </w:rPr>
        <w:footnoteReference w:id="5"/>
      </w:r>
      <w:r w:rsidR="004B61F3" w:rsidRPr="00B1058F">
        <w:rPr>
          <w:rFonts w:ascii="Arial" w:eastAsia="Arial" w:hAnsi="Arial" w:cs="Arial"/>
          <w:lang w:val="en-GB"/>
        </w:rPr>
        <w:t xml:space="preserve"> </w:t>
      </w:r>
    </w:p>
    <w:p w14:paraId="0271DC4A" w14:textId="3012D4A9" w:rsidR="00082A2C" w:rsidRPr="00B1058F" w:rsidRDefault="00082A2C" w:rsidP="00DA6CE5">
      <w:pPr>
        <w:spacing w:after="120" w:line="276" w:lineRule="auto"/>
        <w:rPr>
          <w:rFonts w:ascii="Arial" w:eastAsia="Arial" w:hAnsi="Arial" w:cs="Arial"/>
          <w:lang w:val="en-GB"/>
        </w:rPr>
      </w:pPr>
      <w:r w:rsidRPr="00B1058F">
        <w:rPr>
          <w:rFonts w:ascii="Arial" w:eastAsia="Arial" w:hAnsi="Arial" w:cs="Arial"/>
          <w:lang w:val="en-GB"/>
        </w:rPr>
        <w:t>The COVID-19 pandemic clearly showed the value of such connectivity</w:t>
      </w:r>
      <w:r w:rsidR="00864B03" w:rsidRPr="00B1058F">
        <w:rPr>
          <w:rFonts w:ascii="Arial" w:eastAsia="Arial" w:hAnsi="Arial" w:cs="Arial"/>
          <w:lang w:val="en-GB"/>
        </w:rPr>
        <w:t>,</w:t>
      </w:r>
      <w:r w:rsidRPr="00B1058F">
        <w:rPr>
          <w:rFonts w:ascii="Arial" w:eastAsia="Arial" w:hAnsi="Arial" w:cs="Arial"/>
          <w:lang w:val="en-GB"/>
        </w:rPr>
        <w:t xml:space="preserve"> foster</w:t>
      </w:r>
      <w:r w:rsidR="00864B03" w:rsidRPr="00B1058F">
        <w:rPr>
          <w:rFonts w:ascii="Arial" w:eastAsia="Arial" w:hAnsi="Arial" w:cs="Arial"/>
          <w:lang w:val="en-GB"/>
        </w:rPr>
        <w:t>ing</w:t>
      </w:r>
      <w:r w:rsidRPr="00B1058F">
        <w:rPr>
          <w:rFonts w:ascii="Arial" w:eastAsia="Arial" w:hAnsi="Arial" w:cs="Arial"/>
          <w:lang w:val="en-GB"/>
        </w:rPr>
        <w:t xml:space="preserve"> societal resilience in the face of the crisis, </w:t>
      </w:r>
      <w:r w:rsidR="00864B03" w:rsidRPr="00B1058F">
        <w:rPr>
          <w:rFonts w:ascii="Arial" w:eastAsia="Arial" w:hAnsi="Arial" w:cs="Arial"/>
          <w:lang w:val="en-GB"/>
        </w:rPr>
        <w:t xml:space="preserve">and </w:t>
      </w:r>
      <w:r w:rsidRPr="00B1058F">
        <w:rPr>
          <w:rFonts w:ascii="Arial" w:eastAsia="Arial" w:hAnsi="Arial" w:cs="Arial"/>
          <w:lang w:val="en-GB"/>
        </w:rPr>
        <w:t xml:space="preserve">enabling </w:t>
      </w:r>
      <w:r w:rsidR="00864B03" w:rsidRPr="00B1058F">
        <w:rPr>
          <w:rFonts w:ascii="Arial" w:eastAsia="Arial" w:hAnsi="Arial" w:cs="Arial"/>
          <w:lang w:val="en-GB"/>
        </w:rPr>
        <w:t xml:space="preserve">people </w:t>
      </w:r>
      <w:r w:rsidRPr="00B1058F">
        <w:rPr>
          <w:rFonts w:ascii="Arial" w:eastAsia="Arial" w:hAnsi="Arial" w:cs="Arial"/>
          <w:lang w:val="en-GB"/>
        </w:rPr>
        <w:t xml:space="preserve">to continue </w:t>
      </w:r>
      <w:r w:rsidR="00864B03" w:rsidRPr="00B1058F">
        <w:rPr>
          <w:rFonts w:ascii="Arial" w:eastAsia="Arial" w:hAnsi="Arial" w:cs="Arial"/>
          <w:lang w:val="en-GB"/>
        </w:rPr>
        <w:t>their</w:t>
      </w:r>
      <w:r w:rsidRPr="00B1058F">
        <w:rPr>
          <w:rFonts w:ascii="Arial" w:eastAsia="Arial" w:hAnsi="Arial" w:cs="Arial"/>
          <w:lang w:val="en-GB"/>
        </w:rPr>
        <w:t xml:space="preserve"> usual economic and social activities</w:t>
      </w:r>
      <w:r w:rsidR="00864B03" w:rsidRPr="00B1058F">
        <w:rPr>
          <w:rFonts w:ascii="Arial" w:eastAsia="Arial" w:hAnsi="Arial" w:cs="Arial"/>
          <w:lang w:val="en-GB"/>
        </w:rPr>
        <w:t xml:space="preserve"> during the worldwide lockdowns of 2020</w:t>
      </w:r>
      <w:r w:rsidRPr="00B1058F">
        <w:rPr>
          <w:rFonts w:ascii="Arial" w:eastAsia="Arial" w:hAnsi="Arial" w:cs="Arial"/>
          <w:lang w:val="en-GB"/>
        </w:rPr>
        <w:t>.</w:t>
      </w:r>
      <w:r w:rsidR="00B07F3F" w:rsidRPr="00B1058F">
        <w:rPr>
          <w:rFonts w:ascii="Arial" w:eastAsia="Arial" w:hAnsi="Arial" w:cs="Arial"/>
          <w:lang w:val="en-GB"/>
        </w:rPr>
        <w:t xml:space="preserve"> </w:t>
      </w:r>
      <w:r w:rsidR="00805F32" w:rsidRPr="00B1058F">
        <w:rPr>
          <w:rFonts w:ascii="Arial" w:eastAsia="Arial" w:hAnsi="Arial" w:cs="Arial"/>
          <w:lang w:val="en-GB"/>
        </w:rPr>
        <w:t>However</w:t>
      </w:r>
      <w:r w:rsidRPr="00B1058F">
        <w:rPr>
          <w:rFonts w:ascii="Arial" w:eastAsia="Arial" w:hAnsi="Arial" w:cs="Arial"/>
          <w:lang w:val="en-GB"/>
        </w:rPr>
        <w:t>, this</w:t>
      </w:r>
      <w:r w:rsidR="00915750" w:rsidRPr="00B1058F">
        <w:rPr>
          <w:rFonts w:ascii="Arial" w:eastAsia="Arial" w:hAnsi="Arial" w:cs="Arial"/>
          <w:lang w:val="en-GB"/>
        </w:rPr>
        <w:t xml:space="preserve"> lifeline</w:t>
      </w:r>
      <w:r w:rsidRPr="00B1058F">
        <w:rPr>
          <w:rFonts w:ascii="Arial" w:eastAsia="Arial" w:hAnsi="Arial" w:cs="Arial"/>
          <w:lang w:val="en-GB"/>
        </w:rPr>
        <w:t xml:space="preserve"> was only</w:t>
      </w:r>
      <w:r w:rsidR="00915750" w:rsidRPr="00B1058F">
        <w:rPr>
          <w:rFonts w:ascii="Arial" w:eastAsia="Arial" w:hAnsi="Arial" w:cs="Arial"/>
          <w:lang w:val="en-GB"/>
        </w:rPr>
        <w:t xml:space="preserve"> available to</w:t>
      </w:r>
      <w:r w:rsidRPr="00B1058F">
        <w:rPr>
          <w:rFonts w:ascii="Arial" w:eastAsia="Arial" w:hAnsi="Arial" w:cs="Arial"/>
          <w:lang w:val="en-GB"/>
        </w:rPr>
        <w:t xml:space="preserve"> those who possessed three key ingredients of meaningful connectivity: robust infrastructure, relevant digital </w:t>
      </w:r>
      <w:proofErr w:type="gramStart"/>
      <w:r w:rsidRPr="00B1058F">
        <w:rPr>
          <w:rFonts w:ascii="Arial" w:eastAsia="Arial" w:hAnsi="Arial" w:cs="Arial"/>
          <w:lang w:val="en-GB"/>
        </w:rPr>
        <w:t>services</w:t>
      </w:r>
      <w:proofErr w:type="gramEnd"/>
      <w:r w:rsidRPr="00B1058F">
        <w:rPr>
          <w:rFonts w:ascii="Arial" w:eastAsia="Arial" w:hAnsi="Arial" w:cs="Arial"/>
          <w:lang w:val="en-GB"/>
        </w:rPr>
        <w:t xml:space="preserve"> and effective skills. </w:t>
      </w:r>
    </w:p>
    <w:p w14:paraId="651CB622" w14:textId="6948FC09" w:rsidR="00082A2C" w:rsidRPr="00B1058F" w:rsidRDefault="00082A2C" w:rsidP="00DA6CE5">
      <w:pPr>
        <w:spacing w:after="120" w:line="276" w:lineRule="auto"/>
        <w:rPr>
          <w:rFonts w:ascii="Arial" w:eastAsia="Arial" w:hAnsi="Arial" w:cs="Arial"/>
          <w:lang w:val="en-GB"/>
        </w:rPr>
      </w:pPr>
      <w:r w:rsidRPr="00B1058F">
        <w:rPr>
          <w:rFonts w:ascii="Arial" w:eastAsia="Arial" w:hAnsi="Arial" w:cs="Arial"/>
          <w:lang w:val="en-GB"/>
        </w:rPr>
        <w:t xml:space="preserve">​​The connectivity gap and its causes are not uniform. The unconnected are either ‘uncovered’ or ‘covered but not connected’. The ‘uncovered’ are those who do not live in an area covered </w:t>
      </w:r>
      <w:r w:rsidRPr="00B1058F">
        <w:rPr>
          <w:rFonts w:ascii="Arial" w:eastAsia="Arial" w:hAnsi="Arial" w:cs="Arial"/>
          <w:lang w:val="en-GB"/>
        </w:rPr>
        <w:lastRenderedPageBreak/>
        <w:t xml:space="preserve">by a network. We refer to this as the coverage gap. The ‘covered but not connected’ are those who live within the footprint of a network but are not using </w:t>
      </w:r>
      <w:r w:rsidR="00915750" w:rsidRPr="00B1058F">
        <w:rPr>
          <w:rFonts w:ascii="Arial" w:eastAsia="Arial" w:hAnsi="Arial" w:cs="Arial"/>
          <w:lang w:val="en-GB"/>
        </w:rPr>
        <w:t>I</w:t>
      </w:r>
      <w:r w:rsidRPr="00B1058F">
        <w:rPr>
          <w:rFonts w:ascii="Arial" w:eastAsia="Arial" w:hAnsi="Arial" w:cs="Arial"/>
          <w:lang w:val="en-GB"/>
        </w:rPr>
        <w:t xml:space="preserve">nternet services. We refer to this as the usage gap. Although there continue to be significant increases in </w:t>
      </w:r>
      <w:r w:rsidR="00332D32" w:rsidRPr="00B1058F">
        <w:rPr>
          <w:rFonts w:ascii="Arial" w:eastAsia="Arial" w:hAnsi="Arial" w:cs="Arial"/>
          <w:lang w:val="en-GB"/>
        </w:rPr>
        <w:t>I</w:t>
      </w:r>
      <w:r w:rsidRPr="00B1058F">
        <w:rPr>
          <w:rFonts w:ascii="Arial" w:eastAsia="Arial" w:hAnsi="Arial" w:cs="Arial"/>
          <w:lang w:val="en-GB"/>
        </w:rPr>
        <w:t xml:space="preserve">nternet adoption, </w:t>
      </w:r>
      <w:r w:rsidR="00332D32" w:rsidRPr="00B1058F">
        <w:rPr>
          <w:rFonts w:ascii="Arial" w:eastAsia="Arial" w:hAnsi="Arial" w:cs="Arial"/>
          <w:lang w:val="en-GB"/>
        </w:rPr>
        <w:t>inequalities persist</w:t>
      </w:r>
      <w:r w:rsidRPr="00B1058F">
        <w:rPr>
          <w:rFonts w:ascii="Arial" w:eastAsia="Arial" w:hAnsi="Arial" w:cs="Arial"/>
          <w:lang w:val="en-GB"/>
        </w:rPr>
        <w:t xml:space="preserve"> </w:t>
      </w:r>
      <w:r w:rsidR="008B1C29" w:rsidRPr="00B1058F">
        <w:rPr>
          <w:rFonts w:ascii="Arial" w:eastAsia="Arial" w:hAnsi="Arial" w:cs="Arial"/>
          <w:lang w:val="en-GB"/>
        </w:rPr>
        <w:t xml:space="preserve">and will do </w:t>
      </w:r>
      <w:r w:rsidRPr="00B1058F">
        <w:rPr>
          <w:rFonts w:ascii="Arial" w:eastAsia="Arial" w:hAnsi="Arial" w:cs="Arial"/>
          <w:lang w:val="en-GB"/>
        </w:rPr>
        <w:t>unless both the coverage and usage gaps are addressed.</w:t>
      </w:r>
    </w:p>
    <w:p w14:paraId="1984197D" w14:textId="2F0C8811" w:rsidR="00082A2C" w:rsidRPr="00B1058F" w:rsidRDefault="00082A2C" w:rsidP="00C607D6">
      <w:pPr>
        <w:spacing w:after="0" w:line="276" w:lineRule="auto"/>
        <w:rPr>
          <w:rFonts w:ascii="Arial" w:eastAsia="Arial" w:hAnsi="Arial" w:cs="Arial"/>
          <w:lang w:val="en-GB"/>
        </w:rPr>
      </w:pPr>
      <w:r w:rsidRPr="00B1058F">
        <w:rPr>
          <w:rFonts w:ascii="Arial" w:eastAsia="Arial" w:hAnsi="Arial" w:cs="Arial"/>
          <w:lang w:val="en-GB"/>
        </w:rPr>
        <w:t>For this, dedicated and effective actions are needed on both the supply and demand side of connectivity. It takes more than access to the Internet to fully benefit from the opportunities it offers. An interoperable, seamless ICT ecosystem is crucial to help populations reap the benefits of ICT and further development opportunity. Such an ecosystem consists of three layers:</w:t>
      </w:r>
    </w:p>
    <w:p w14:paraId="7BD28070" w14:textId="7FCB4AC7" w:rsidR="00082A2C" w:rsidRPr="00B1058F" w:rsidRDefault="001E4200" w:rsidP="009B3D80">
      <w:pPr>
        <w:pStyle w:val="Liststycke"/>
        <w:numPr>
          <w:ilvl w:val="0"/>
          <w:numId w:val="2"/>
        </w:numPr>
        <w:spacing w:line="276" w:lineRule="auto"/>
        <w:rPr>
          <w:rFonts w:ascii="Arial" w:eastAsia="Arial" w:hAnsi="Arial" w:cs="Arial"/>
          <w:lang w:val="en-GB"/>
        </w:rPr>
      </w:pPr>
      <w:r w:rsidRPr="00B1058F">
        <w:rPr>
          <w:rFonts w:ascii="Arial" w:eastAsia="Arial" w:hAnsi="Arial" w:cs="Arial"/>
          <w:lang w:val="en-GB"/>
        </w:rPr>
        <w:t>accessible and affordable</w:t>
      </w:r>
      <w:r w:rsidR="00082A2C" w:rsidRPr="00B1058F">
        <w:rPr>
          <w:rFonts w:ascii="Arial" w:eastAsia="Arial" w:hAnsi="Arial" w:cs="Arial"/>
          <w:lang w:val="en-GB"/>
        </w:rPr>
        <w:t xml:space="preserve"> infrastructure </w:t>
      </w:r>
      <w:r w:rsidRPr="00B1058F">
        <w:rPr>
          <w:rFonts w:ascii="Arial" w:eastAsia="Arial" w:hAnsi="Arial" w:cs="Arial"/>
          <w:lang w:val="en-GB"/>
        </w:rPr>
        <w:t xml:space="preserve">and </w:t>
      </w:r>
      <w:proofErr w:type="gramStart"/>
      <w:r w:rsidRPr="00B1058F">
        <w:rPr>
          <w:rFonts w:ascii="Arial" w:eastAsia="Arial" w:hAnsi="Arial" w:cs="Arial"/>
          <w:lang w:val="en-GB"/>
        </w:rPr>
        <w:t>devices</w:t>
      </w:r>
      <w:r w:rsidR="00AE76C3" w:rsidRPr="00B1058F">
        <w:rPr>
          <w:rFonts w:ascii="Arial" w:eastAsia="Arial" w:hAnsi="Arial" w:cs="Arial"/>
          <w:lang w:val="en-GB"/>
        </w:rPr>
        <w:t>;</w:t>
      </w:r>
      <w:proofErr w:type="gramEnd"/>
    </w:p>
    <w:p w14:paraId="55963316" w14:textId="48233BCD" w:rsidR="00082A2C" w:rsidRPr="00B1058F" w:rsidRDefault="00082A2C" w:rsidP="009B3D80">
      <w:pPr>
        <w:pStyle w:val="Liststycke"/>
        <w:numPr>
          <w:ilvl w:val="0"/>
          <w:numId w:val="2"/>
        </w:numPr>
        <w:spacing w:line="276" w:lineRule="auto"/>
        <w:rPr>
          <w:rFonts w:ascii="Arial" w:eastAsia="Arial" w:hAnsi="Arial" w:cs="Arial"/>
          <w:lang w:val="en-GB"/>
        </w:rPr>
      </w:pPr>
      <w:r w:rsidRPr="00B1058F">
        <w:rPr>
          <w:rFonts w:ascii="Arial" w:eastAsia="Arial" w:hAnsi="Arial" w:cs="Arial"/>
          <w:lang w:val="en-GB"/>
        </w:rPr>
        <w:t>appropriate applications and services</w:t>
      </w:r>
      <w:r w:rsidR="00DA7B23" w:rsidRPr="00B1058F">
        <w:rPr>
          <w:rFonts w:ascii="Arial" w:eastAsia="Arial" w:hAnsi="Arial" w:cs="Arial"/>
          <w:lang w:val="en-GB"/>
        </w:rPr>
        <w:t xml:space="preserve"> </w:t>
      </w:r>
      <w:r w:rsidR="001D7D63" w:rsidRPr="00B1058F">
        <w:rPr>
          <w:rFonts w:ascii="Arial" w:eastAsia="Arial" w:hAnsi="Arial" w:cs="Arial"/>
          <w:lang w:val="en-GB"/>
        </w:rPr>
        <w:t xml:space="preserve">built upon the </w:t>
      </w:r>
      <w:proofErr w:type="gramStart"/>
      <w:r w:rsidR="001D7D63" w:rsidRPr="00B1058F">
        <w:rPr>
          <w:rFonts w:ascii="Arial" w:eastAsia="Arial" w:hAnsi="Arial" w:cs="Arial"/>
          <w:lang w:val="en-GB"/>
        </w:rPr>
        <w:t>infrastructure</w:t>
      </w:r>
      <w:r w:rsidR="00AE76C3" w:rsidRPr="00B1058F">
        <w:rPr>
          <w:rFonts w:ascii="Arial" w:eastAsia="Arial" w:hAnsi="Arial" w:cs="Arial"/>
          <w:lang w:val="en-GB"/>
        </w:rPr>
        <w:t>;</w:t>
      </w:r>
      <w:proofErr w:type="gramEnd"/>
    </w:p>
    <w:p w14:paraId="7E32AA21" w14:textId="3C4A6D56" w:rsidR="00082A2C" w:rsidRPr="00B1058F" w:rsidRDefault="00082A2C" w:rsidP="009B3D80">
      <w:pPr>
        <w:pStyle w:val="Liststycke"/>
        <w:numPr>
          <w:ilvl w:val="0"/>
          <w:numId w:val="2"/>
        </w:numPr>
        <w:spacing w:after="120" w:line="276" w:lineRule="auto"/>
        <w:rPr>
          <w:rFonts w:ascii="Arial" w:eastAsia="Arial" w:hAnsi="Arial" w:cs="Arial"/>
          <w:lang w:val="en-GB"/>
        </w:rPr>
      </w:pPr>
      <w:r w:rsidRPr="00B1058F">
        <w:rPr>
          <w:rFonts w:ascii="Arial" w:eastAsia="Arial" w:hAnsi="Arial" w:cs="Arial"/>
          <w:lang w:val="en-GB"/>
        </w:rPr>
        <w:t>user</w:t>
      </w:r>
      <w:r w:rsidR="001D7D63" w:rsidRPr="00B1058F">
        <w:rPr>
          <w:rFonts w:ascii="Arial" w:eastAsia="Arial" w:hAnsi="Arial" w:cs="Arial"/>
          <w:lang w:val="en-GB"/>
        </w:rPr>
        <w:t xml:space="preserve"> ability</w:t>
      </w:r>
      <w:r w:rsidRPr="00B1058F">
        <w:rPr>
          <w:rFonts w:ascii="Arial" w:eastAsia="Arial" w:hAnsi="Arial" w:cs="Arial"/>
          <w:lang w:val="en-GB"/>
        </w:rPr>
        <w:t xml:space="preserve"> to use </w:t>
      </w:r>
      <w:r w:rsidR="00C27A33" w:rsidRPr="00B1058F">
        <w:rPr>
          <w:rFonts w:ascii="Arial" w:eastAsia="Arial" w:hAnsi="Arial" w:cs="Arial"/>
          <w:lang w:val="en-GB"/>
        </w:rPr>
        <w:t xml:space="preserve">a </w:t>
      </w:r>
      <w:r w:rsidRPr="00B1058F">
        <w:rPr>
          <w:rFonts w:ascii="Arial" w:eastAsia="Arial" w:hAnsi="Arial" w:cs="Arial"/>
          <w:lang w:val="en-GB"/>
        </w:rPr>
        <w:t xml:space="preserve">device and understand the </w:t>
      </w:r>
      <w:r w:rsidR="00C27A33" w:rsidRPr="00B1058F">
        <w:rPr>
          <w:rFonts w:ascii="Arial" w:eastAsia="Arial" w:hAnsi="Arial" w:cs="Arial"/>
          <w:lang w:val="en-GB"/>
        </w:rPr>
        <w:t xml:space="preserve">features of these </w:t>
      </w:r>
      <w:r w:rsidRPr="00B1058F">
        <w:rPr>
          <w:rFonts w:ascii="Arial" w:eastAsia="Arial" w:hAnsi="Arial" w:cs="Arial"/>
          <w:lang w:val="en-GB"/>
        </w:rPr>
        <w:t>application</w:t>
      </w:r>
      <w:r w:rsidR="00C27A33" w:rsidRPr="00B1058F">
        <w:rPr>
          <w:rFonts w:ascii="Arial" w:eastAsia="Arial" w:hAnsi="Arial" w:cs="Arial"/>
          <w:lang w:val="en-GB"/>
        </w:rPr>
        <w:t xml:space="preserve"> and services</w:t>
      </w:r>
      <w:r w:rsidR="00AE76C3" w:rsidRPr="00B1058F">
        <w:rPr>
          <w:rFonts w:ascii="Arial" w:eastAsia="Arial" w:hAnsi="Arial" w:cs="Arial"/>
          <w:lang w:val="en-GB"/>
        </w:rPr>
        <w:t>.</w:t>
      </w:r>
    </w:p>
    <w:p w14:paraId="3D78E3BB" w14:textId="61D8C4EF" w:rsidR="00082A2C" w:rsidRPr="00B1058F" w:rsidRDefault="00082A2C" w:rsidP="00DA6CE5">
      <w:pPr>
        <w:spacing w:after="120" w:line="276" w:lineRule="auto"/>
        <w:rPr>
          <w:rFonts w:ascii="Arial" w:eastAsia="Arial" w:hAnsi="Arial" w:cs="Arial"/>
          <w:lang w:val="en-GB"/>
        </w:rPr>
      </w:pPr>
      <w:r w:rsidRPr="00B1058F">
        <w:rPr>
          <w:rFonts w:ascii="Arial" w:eastAsia="Arial" w:hAnsi="Arial" w:cs="Arial"/>
          <w:lang w:val="en-GB"/>
        </w:rPr>
        <w:t xml:space="preserve">Closing the coverage and usage gaps depends on identifying and addressing barriers </w:t>
      </w:r>
      <w:r w:rsidR="00BF4EEA" w:rsidRPr="00B1058F">
        <w:rPr>
          <w:rFonts w:ascii="Arial" w:eastAsia="Arial" w:hAnsi="Arial" w:cs="Arial"/>
          <w:lang w:val="en-GB"/>
        </w:rPr>
        <w:t xml:space="preserve">to </w:t>
      </w:r>
      <w:r w:rsidR="005300A7" w:rsidRPr="00B1058F">
        <w:rPr>
          <w:rFonts w:ascii="Arial" w:eastAsia="Arial" w:hAnsi="Arial" w:cs="Arial"/>
          <w:lang w:val="en-GB"/>
        </w:rPr>
        <w:t xml:space="preserve">any </w:t>
      </w:r>
      <w:r w:rsidRPr="00B1058F">
        <w:rPr>
          <w:rFonts w:ascii="Arial" w:eastAsia="Arial" w:hAnsi="Arial" w:cs="Arial"/>
          <w:lang w:val="en-GB"/>
        </w:rPr>
        <w:t xml:space="preserve">of the three layers of the ecosystem, which </w:t>
      </w:r>
      <w:r w:rsidR="002B0B33" w:rsidRPr="00B1058F">
        <w:rPr>
          <w:rFonts w:ascii="Arial" w:eastAsia="Arial" w:hAnsi="Arial" w:cs="Arial"/>
          <w:lang w:val="en-GB"/>
        </w:rPr>
        <w:t xml:space="preserve">should be done with </w:t>
      </w:r>
      <w:r w:rsidR="0057506E" w:rsidRPr="00B1058F">
        <w:rPr>
          <w:rFonts w:ascii="Arial" w:eastAsia="Arial" w:hAnsi="Arial" w:cs="Arial"/>
          <w:lang w:val="en-GB"/>
        </w:rPr>
        <w:t xml:space="preserve">an appropriate </w:t>
      </w:r>
      <w:r w:rsidRPr="00B1058F">
        <w:rPr>
          <w:rFonts w:ascii="Arial" w:eastAsia="Arial" w:hAnsi="Arial" w:cs="Arial"/>
          <w:lang w:val="en-GB"/>
        </w:rPr>
        <w:t xml:space="preserve">mix of economic, </w:t>
      </w:r>
      <w:proofErr w:type="gramStart"/>
      <w:r w:rsidRPr="00B1058F">
        <w:rPr>
          <w:rFonts w:ascii="Arial" w:eastAsia="Arial" w:hAnsi="Arial" w:cs="Arial"/>
          <w:lang w:val="en-GB"/>
        </w:rPr>
        <w:t>technical</w:t>
      </w:r>
      <w:proofErr w:type="gramEnd"/>
      <w:r w:rsidRPr="00B1058F">
        <w:rPr>
          <w:rFonts w:ascii="Arial" w:eastAsia="Arial" w:hAnsi="Arial" w:cs="Arial"/>
          <w:lang w:val="en-GB"/>
        </w:rPr>
        <w:t xml:space="preserve"> and regulatory </w:t>
      </w:r>
      <w:r w:rsidR="00526511" w:rsidRPr="00B1058F">
        <w:rPr>
          <w:rFonts w:ascii="Arial" w:eastAsia="Arial" w:hAnsi="Arial" w:cs="Arial"/>
          <w:lang w:val="en-GB"/>
        </w:rPr>
        <w:t>approaches</w:t>
      </w:r>
      <w:r w:rsidRPr="00B1058F">
        <w:rPr>
          <w:rFonts w:ascii="Arial" w:eastAsia="Arial" w:hAnsi="Arial" w:cs="Arial"/>
          <w:lang w:val="en-GB"/>
        </w:rPr>
        <w:t xml:space="preserve">. This paper explores </w:t>
      </w:r>
      <w:r w:rsidR="00D13912" w:rsidRPr="00B1058F">
        <w:rPr>
          <w:rFonts w:ascii="Arial" w:eastAsia="Arial" w:hAnsi="Arial" w:cs="Arial"/>
          <w:lang w:val="en-GB"/>
        </w:rPr>
        <w:t xml:space="preserve">various barriers to </w:t>
      </w:r>
      <w:r w:rsidR="007F52B9" w:rsidRPr="00B1058F">
        <w:rPr>
          <w:rFonts w:ascii="Arial" w:eastAsia="Arial" w:hAnsi="Arial" w:cs="Arial"/>
          <w:lang w:val="en-GB"/>
        </w:rPr>
        <w:t>th</w:t>
      </w:r>
      <w:r w:rsidR="00B62B8E" w:rsidRPr="00B1058F">
        <w:rPr>
          <w:rFonts w:ascii="Arial" w:eastAsia="Arial" w:hAnsi="Arial" w:cs="Arial"/>
          <w:lang w:val="en-GB"/>
        </w:rPr>
        <w:t>is</w:t>
      </w:r>
      <w:r w:rsidR="007F52B9" w:rsidRPr="00B1058F">
        <w:rPr>
          <w:rFonts w:ascii="Arial" w:eastAsia="Arial" w:hAnsi="Arial" w:cs="Arial"/>
          <w:lang w:val="en-GB"/>
        </w:rPr>
        <w:t xml:space="preserve"> ecosystem and showcases </w:t>
      </w:r>
      <w:r w:rsidRPr="00B1058F">
        <w:rPr>
          <w:rFonts w:ascii="Arial" w:eastAsia="Arial" w:hAnsi="Arial" w:cs="Arial"/>
          <w:lang w:val="en-GB"/>
        </w:rPr>
        <w:t xml:space="preserve">innovative approaches to overcome them. It is built on real-life case studies: projects across the world implemented by businesses and private-public partnerships to provide meaningful connectivity to unconnected or underserved communities of different demographic, geographic and economic circumstances. Each case study </w:t>
      </w:r>
      <w:r w:rsidR="00033B28" w:rsidRPr="00B1058F">
        <w:rPr>
          <w:rFonts w:ascii="Arial" w:eastAsia="Arial" w:hAnsi="Arial" w:cs="Arial"/>
          <w:lang w:val="en-GB"/>
        </w:rPr>
        <w:t xml:space="preserve">provides an </w:t>
      </w:r>
      <w:r w:rsidRPr="00B1058F">
        <w:rPr>
          <w:rFonts w:ascii="Arial" w:eastAsia="Arial" w:hAnsi="Arial" w:cs="Arial"/>
          <w:lang w:val="en-GB"/>
        </w:rPr>
        <w:t xml:space="preserve">example </w:t>
      </w:r>
      <w:r w:rsidR="00A01E76" w:rsidRPr="00B1058F">
        <w:rPr>
          <w:rFonts w:ascii="Arial" w:eastAsia="Arial" w:hAnsi="Arial" w:cs="Arial"/>
          <w:lang w:val="en-GB"/>
        </w:rPr>
        <w:t xml:space="preserve">illustrating </w:t>
      </w:r>
      <w:r w:rsidRPr="00B1058F">
        <w:rPr>
          <w:rFonts w:ascii="Arial" w:eastAsia="Arial" w:hAnsi="Arial" w:cs="Arial"/>
          <w:lang w:val="en-GB"/>
        </w:rPr>
        <w:t xml:space="preserve">an innovative business model, technology or regulatory approach that helped </w:t>
      </w:r>
      <w:r w:rsidR="00D56525" w:rsidRPr="00B1058F">
        <w:rPr>
          <w:rFonts w:ascii="Arial" w:eastAsia="Arial" w:hAnsi="Arial" w:cs="Arial"/>
          <w:lang w:val="en-GB"/>
        </w:rPr>
        <w:t xml:space="preserve">to </w:t>
      </w:r>
      <w:r w:rsidRPr="00B1058F">
        <w:rPr>
          <w:rFonts w:ascii="Arial" w:eastAsia="Arial" w:hAnsi="Arial" w:cs="Arial"/>
          <w:lang w:val="en-GB"/>
        </w:rPr>
        <w:t xml:space="preserve">address connectivity barriers. </w:t>
      </w:r>
    </w:p>
    <w:p w14:paraId="61C55C77" w14:textId="30472278" w:rsidR="00082A2C" w:rsidRPr="00B1058F" w:rsidRDefault="00082A2C" w:rsidP="00DA6CE5">
      <w:pPr>
        <w:spacing w:after="120" w:line="276" w:lineRule="auto"/>
        <w:rPr>
          <w:rFonts w:ascii="Arial" w:eastAsia="Arial" w:hAnsi="Arial" w:cs="Arial"/>
          <w:lang w:val="en-GB"/>
        </w:rPr>
      </w:pPr>
      <w:r w:rsidRPr="00B1058F">
        <w:rPr>
          <w:rFonts w:ascii="Arial" w:eastAsia="Arial" w:hAnsi="Arial" w:cs="Arial"/>
          <w:lang w:val="en-GB"/>
        </w:rPr>
        <w:t xml:space="preserve">Our main take-away from examining these projects is that there is no one-size-fits-all model that can be applied everywhere. It takes a unique mix of technology, regulatory </w:t>
      </w:r>
      <w:proofErr w:type="gramStart"/>
      <w:r w:rsidRPr="00B1058F">
        <w:rPr>
          <w:rFonts w:ascii="Arial" w:eastAsia="Arial" w:hAnsi="Arial" w:cs="Arial"/>
          <w:lang w:val="en-GB"/>
        </w:rPr>
        <w:t>approaches</w:t>
      </w:r>
      <w:proofErr w:type="gramEnd"/>
      <w:r w:rsidRPr="00B1058F">
        <w:rPr>
          <w:rFonts w:ascii="Arial" w:eastAsia="Arial" w:hAnsi="Arial" w:cs="Arial"/>
          <w:lang w:val="en-GB"/>
        </w:rPr>
        <w:t xml:space="preserve"> and business models </w:t>
      </w:r>
      <w:r w:rsidR="00D56525" w:rsidRPr="00B1058F">
        <w:rPr>
          <w:rFonts w:ascii="Arial" w:eastAsia="Arial" w:hAnsi="Arial" w:cs="Arial"/>
          <w:lang w:val="en-GB"/>
        </w:rPr>
        <w:t>in order to appropriate</w:t>
      </w:r>
      <w:r w:rsidR="0069369B" w:rsidRPr="00B1058F">
        <w:rPr>
          <w:rFonts w:ascii="Arial" w:eastAsia="Arial" w:hAnsi="Arial" w:cs="Arial"/>
          <w:lang w:val="en-GB"/>
        </w:rPr>
        <w:t>ly</w:t>
      </w:r>
      <w:r w:rsidR="00D56525" w:rsidRPr="00B1058F">
        <w:rPr>
          <w:rFonts w:ascii="Arial" w:eastAsia="Arial" w:hAnsi="Arial" w:cs="Arial"/>
          <w:lang w:val="en-GB"/>
        </w:rPr>
        <w:t xml:space="preserve"> respond </w:t>
      </w:r>
      <w:r w:rsidRPr="00B1058F">
        <w:rPr>
          <w:rFonts w:ascii="Arial" w:eastAsia="Arial" w:hAnsi="Arial" w:cs="Arial"/>
          <w:lang w:val="en-GB"/>
        </w:rPr>
        <w:t xml:space="preserve">to the needs of each community. </w:t>
      </w:r>
      <w:r w:rsidR="006F418B" w:rsidRPr="00B1058F">
        <w:rPr>
          <w:rFonts w:ascii="Arial" w:eastAsia="Arial" w:hAnsi="Arial" w:cs="Arial"/>
          <w:lang w:val="en-GB"/>
        </w:rPr>
        <w:t>T</w:t>
      </w:r>
      <w:r w:rsidRPr="00B1058F">
        <w:rPr>
          <w:rFonts w:ascii="Arial" w:eastAsia="Arial" w:hAnsi="Arial" w:cs="Arial"/>
          <w:lang w:val="en-GB"/>
        </w:rPr>
        <w:t>his paper provide</w:t>
      </w:r>
      <w:r w:rsidR="006F418B" w:rsidRPr="00B1058F">
        <w:rPr>
          <w:rFonts w:ascii="Arial" w:eastAsia="Arial" w:hAnsi="Arial" w:cs="Arial"/>
          <w:lang w:val="en-GB"/>
        </w:rPr>
        <w:t>s</w:t>
      </w:r>
      <w:r w:rsidRPr="00B1058F">
        <w:rPr>
          <w:rFonts w:ascii="Arial" w:eastAsia="Arial" w:hAnsi="Arial" w:cs="Arial"/>
          <w:lang w:val="en-GB"/>
        </w:rPr>
        <w:t xml:space="preserve"> a menu of concrete policy actions distilled from these case studies, </w:t>
      </w:r>
      <w:r w:rsidR="009C32D0" w:rsidRPr="00B1058F">
        <w:rPr>
          <w:rFonts w:ascii="Arial" w:eastAsia="Arial" w:hAnsi="Arial" w:cs="Arial"/>
          <w:lang w:val="en-GB"/>
        </w:rPr>
        <w:t xml:space="preserve">offered </w:t>
      </w:r>
      <w:r w:rsidR="00E202C0" w:rsidRPr="00B1058F">
        <w:rPr>
          <w:rFonts w:ascii="Arial" w:eastAsia="Arial" w:hAnsi="Arial" w:cs="Arial"/>
          <w:lang w:val="en-GB"/>
        </w:rPr>
        <w:t xml:space="preserve">as </w:t>
      </w:r>
      <w:r w:rsidRPr="00B1058F">
        <w:rPr>
          <w:rFonts w:ascii="Arial" w:eastAsia="Arial" w:hAnsi="Arial" w:cs="Arial"/>
          <w:lang w:val="en-GB"/>
        </w:rPr>
        <w:t xml:space="preserve">a resource to policymakers worldwide </w:t>
      </w:r>
      <w:r w:rsidR="00E202C0" w:rsidRPr="00B1058F">
        <w:rPr>
          <w:rFonts w:ascii="Arial" w:eastAsia="Arial" w:hAnsi="Arial" w:cs="Arial"/>
          <w:lang w:val="en-GB"/>
        </w:rPr>
        <w:t xml:space="preserve">who </w:t>
      </w:r>
      <w:r w:rsidR="005C4FEF" w:rsidRPr="00B1058F">
        <w:rPr>
          <w:rFonts w:ascii="Arial" w:eastAsia="Arial" w:hAnsi="Arial" w:cs="Arial"/>
          <w:lang w:val="en-GB"/>
        </w:rPr>
        <w:t xml:space="preserve">are </w:t>
      </w:r>
      <w:r w:rsidR="004B5B88" w:rsidRPr="00B1058F">
        <w:rPr>
          <w:rFonts w:ascii="Arial" w:eastAsia="Arial" w:hAnsi="Arial" w:cs="Arial"/>
          <w:lang w:val="en-GB"/>
        </w:rPr>
        <w:t>endeavouring</w:t>
      </w:r>
      <w:r w:rsidR="005C4FEF" w:rsidRPr="00B1058F">
        <w:rPr>
          <w:rFonts w:ascii="Arial" w:eastAsia="Arial" w:hAnsi="Arial" w:cs="Arial"/>
          <w:lang w:val="en-GB"/>
        </w:rPr>
        <w:t xml:space="preserve"> to </w:t>
      </w:r>
      <w:r w:rsidR="00B36053" w:rsidRPr="00B1058F">
        <w:rPr>
          <w:rFonts w:ascii="Arial" w:eastAsia="Arial" w:hAnsi="Arial" w:cs="Arial"/>
          <w:lang w:val="en-GB"/>
        </w:rPr>
        <w:t xml:space="preserve">foster </w:t>
      </w:r>
      <w:r w:rsidR="00AE093B" w:rsidRPr="00B1058F">
        <w:rPr>
          <w:rFonts w:ascii="Arial" w:eastAsia="Arial" w:hAnsi="Arial" w:cs="Arial"/>
          <w:lang w:val="en-GB"/>
        </w:rPr>
        <w:t xml:space="preserve">meaningful connectivity </w:t>
      </w:r>
      <w:r w:rsidR="00B36053" w:rsidRPr="00B1058F">
        <w:rPr>
          <w:rFonts w:ascii="Arial" w:eastAsia="Arial" w:hAnsi="Arial" w:cs="Arial"/>
          <w:lang w:val="en-GB"/>
        </w:rPr>
        <w:t xml:space="preserve">for </w:t>
      </w:r>
      <w:r w:rsidR="00571323" w:rsidRPr="00B1058F">
        <w:rPr>
          <w:rFonts w:ascii="Arial" w:eastAsia="Arial" w:hAnsi="Arial" w:cs="Arial"/>
          <w:lang w:val="en-GB"/>
        </w:rPr>
        <w:t>their communities</w:t>
      </w:r>
      <w:r w:rsidR="003B226F" w:rsidRPr="00B1058F">
        <w:rPr>
          <w:rFonts w:ascii="Arial" w:eastAsia="Arial" w:hAnsi="Arial" w:cs="Arial"/>
          <w:lang w:val="en-GB"/>
        </w:rPr>
        <w:t>.</w:t>
      </w:r>
    </w:p>
    <w:p w14:paraId="362416F4" w14:textId="77777777" w:rsidR="001056E9" w:rsidRPr="00B1058F" w:rsidRDefault="001056E9" w:rsidP="00CB3CD6">
      <w:pPr>
        <w:pStyle w:val="Rubrik1"/>
        <w:spacing w:after="240" w:line="276" w:lineRule="auto"/>
        <w:rPr>
          <w:rFonts w:ascii="Arial" w:eastAsia="Arial" w:hAnsi="Arial" w:cs="Arial"/>
          <w:b/>
          <w:bCs/>
          <w:sz w:val="28"/>
          <w:szCs w:val="28"/>
          <w:lang w:val="en-GB"/>
        </w:rPr>
      </w:pPr>
      <w:bookmarkStart w:id="2" w:name="_Toc96326071"/>
      <w:r w:rsidRPr="00B1058F">
        <w:rPr>
          <w:rFonts w:ascii="Arial" w:eastAsia="Arial" w:hAnsi="Arial" w:cs="Arial"/>
          <w:b/>
          <w:bCs/>
          <w:sz w:val="28"/>
          <w:szCs w:val="28"/>
          <w:lang w:val="en-GB"/>
        </w:rPr>
        <w:t>Part 1: Exploring the barriers to connectivity</w:t>
      </w:r>
      <w:bookmarkEnd w:id="2"/>
    </w:p>
    <w:p w14:paraId="343DDFF2" w14:textId="75EA2308" w:rsidR="002A15FA" w:rsidRPr="00B1058F" w:rsidRDefault="008E3AC2" w:rsidP="00DA6CE5">
      <w:pPr>
        <w:spacing w:after="120" w:line="276" w:lineRule="auto"/>
        <w:rPr>
          <w:rFonts w:ascii="Arial" w:hAnsi="Arial" w:cs="Arial"/>
          <w:lang w:val="en-GB"/>
        </w:rPr>
      </w:pPr>
      <w:r w:rsidRPr="00B1058F">
        <w:rPr>
          <w:rFonts w:ascii="Arial" w:hAnsi="Arial" w:cs="Arial"/>
          <w:lang w:val="en-GB"/>
        </w:rPr>
        <w:t>As evidenced in the ITU and GSMA reports referenced in the Introduction</w:t>
      </w:r>
      <w:r w:rsidR="00603E3F" w:rsidRPr="00B1058F">
        <w:rPr>
          <w:rFonts w:ascii="Arial" w:hAnsi="Arial" w:cs="Arial"/>
          <w:lang w:val="en-GB"/>
        </w:rPr>
        <w:t>,</w:t>
      </w:r>
      <w:r w:rsidR="00167311" w:rsidRPr="00B1058F">
        <w:rPr>
          <w:rFonts w:ascii="Arial" w:hAnsi="Arial" w:cs="Arial"/>
          <w:lang w:val="en-GB"/>
        </w:rPr>
        <w:t xml:space="preserve"> inequalities in connectivity are closely correlated with location, economic opportunity, education, </w:t>
      </w:r>
      <w:r w:rsidR="00D16D97" w:rsidRPr="00B1058F">
        <w:rPr>
          <w:rFonts w:ascii="Arial" w:hAnsi="Arial" w:cs="Arial"/>
          <w:lang w:val="en-GB"/>
        </w:rPr>
        <w:t xml:space="preserve">gender </w:t>
      </w:r>
      <w:r w:rsidR="00167311" w:rsidRPr="00B1058F">
        <w:rPr>
          <w:rFonts w:ascii="Arial" w:hAnsi="Arial" w:cs="Arial"/>
          <w:lang w:val="en-GB"/>
        </w:rPr>
        <w:t>as well as social and cultural norms</w:t>
      </w:r>
      <w:r w:rsidR="00F83B41" w:rsidRPr="00B1058F">
        <w:rPr>
          <w:rFonts w:ascii="Arial" w:hAnsi="Arial" w:cs="Arial"/>
          <w:lang w:val="en-GB"/>
        </w:rPr>
        <w:t xml:space="preserve"> and governance approaches</w:t>
      </w:r>
      <w:r w:rsidR="00167311" w:rsidRPr="00B1058F">
        <w:rPr>
          <w:rFonts w:ascii="Arial" w:hAnsi="Arial" w:cs="Arial"/>
          <w:lang w:val="en-GB"/>
        </w:rPr>
        <w:t>.</w:t>
      </w:r>
      <w:r w:rsidR="00FA151E" w:rsidRPr="00B1058F">
        <w:rPr>
          <w:rFonts w:ascii="Arial" w:hAnsi="Arial" w:cs="Arial"/>
          <w:lang w:val="en-GB"/>
        </w:rPr>
        <w:t xml:space="preserve"> As a result, 96% of unconnected people live in developing countries, </w:t>
      </w:r>
      <w:r w:rsidR="005F1A1F" w:rsidRPr="00B1058F">
        <w:rPr>
          <w:rFonts w:ascii="Arial" w:hAnsi="Arial" w:cs="Arial"/>
          <w:lang w:val="en-GB"/>
        </w:rPr>
        <w:t xml:space="preserve">most often living in rural areas. </w:t>
      </w:r>
      <w:r w:rsidR="00E26F03" w:rsidRPr="00B1058F">
        <w:rPr>
          <w:rFonts w:ascii="Arial" w:hAnsi="Arial" w:cs="Arial"/>
          <w:lang w:val="en-GB"/>
        </w:rPr>
        <w:t xml:space="preserve">Also, affordability remains a problem, with </w:t>
      </w:r>
      <w:r w:rsidR="00E26F03" w:rsidRPr="00B1058F">
        <w:rPr>
          <w:rFonts w:ascii="Arial" w:eastAsia="Arial" w:hAnsi="Arial" w:cs="Arial"/>
          <w:lang w:val="en-GB"/>
        </w:rPr>
        <w:t>roughly half of the world’s economies falling short of the UN Broadband Commission for Sustainable Development’s target</w:t>
      </w:r>
      <w:r w:rsidR="00E26F03" w:rsidRPr="00B1058F">
        <w:rPr>
          <w:rStyle w:val="Fotnotsreferens"/>
          <w:rFonts w:ascii="Arial" w:eastAsia="Arial" w:hAnsi="Arial" w:cs="Arial"/>
          <w:lang w:val="en-GB"/>
        </w:rPr>
        <w:footnoteReference w:id="6"/>
      </w:r>
      <w:r w:rsidR="00E26F03" w:rsidRPr="00B1058F">
        <w:rPr>
          <w:rFonts w:ascii="Arial" w:eastAsia="Arial" w:hAnsi="Arial" w:cs="Arial"/>
          <w:lang w:val="en-GB"/>
        </w:rPr>
        <w:t>, both for mobile (43%) and fixed (56%) broadband connections.</w:t>
      </w:r>
      <w:r w:rsidR="00436F87" w:rsidRPr="00B1058F">
        <w:rPr>
          <w:rFonts w:ascii="Arial" w:eastAsia="Arial" w:hAnsi="Arial" w:cs="Arial"/>
          <w:lang w:val="en-GB"/>
        </w:rPr>
        <w:t xml:space="preserve"> </w:t>
      </w:r>
      <w:r w:rsidR="00683641" w:rsidRPr="00B1058F">
        <w:rPr>
          <w:rFonts w:ascii="Arial" w:eastAsia="Arial" w:hAnsi="Arial" w:cs="Arial"/>
          <w:lang w:val="en-GB"/>
        </w:rPr>
        <w:t xml:space="preserve">See a snapshot on the state of global connectivity today in </w:t>
      </w:r>
      <w:hyperlink w:anchor="_ANNEX_I:_A" w:history="1">
        <w:r w:rsidR="00683641" w:rsidRPr="00B1058F">
          <w:rPr>
            <w:rStyle w:val="Hyperlnk"/>
            <w:rFonts w:ascii="Arial" w:eastAsia="Arial" w:hAnsi="Arial" w:cs="Arial"/>
            <w:lang w:val="en-GB"/>
          </w:rPr>
          <w:t>Annex I</w:t>
        </w:r>
      </w:hyperlink>
      <w:r w:rsidR="00683641" w:rsidRPr="00B1058F">
        <w:rPr>
          <w:rFonts w:ascii="Arial" w:eastAsia="Arial" w:hAnsi="Arial" w:cs="Arial"/>
          <w:lang w:val="en-GB"/>
        </w:rPr>
        <w:t>.</w:t>
      </w:r>
    </w:p>
    <w:p w14:paraId="350A90F3" w14:textId="48F2A8FE" w:rsidR="000320B6" w:rsidRPr="00B1058F" w:rsidRDefault="000B48B8" w:rsidP="00C607D6">
      <w:pPr>
        <w:spacing w:after="0" w:line="276" w:lineRule="auto"/>
        <w:rPr>
          <w:rFonts w:ascii="Arial" w:hAnsi="Arial" w:cs="Arial"/>
          <w:b/>
          <w:bCs/>
          <w:lang w:val="en-GB"/>
        </w:rPr>
      </w:pPr>
      <w:r w:rsidRPr="00B1058F">
        <w:rPr>
          <w:rFonts w:ascii="Arial" w:hAnsi="Arial" w:cs="Arial"/>
          <w:b/>
          <w:bCs/>
          <w:lang w:val="en-GB"/>
        </w:rPr>
        <w:t>Geography</w:t>
      </w:r>
      <w:r w:rsidR="00167311" w:rsidRPr="00B1058F">
        <w:rPr>
          <w:rFonts w:ascii="Arial" w:hAnsi="Arial" w:cs="Arial"/>
          <w:b/>
          <w:bCs/>
          <w:lang w:val="en-GB"/>
        </w:rPr>
        <w:t xml:space="preserve"> and infrastructure</w:t>
      </w:r>
    </w:p>
    <w:p w14:paraId="2D8CD164" w14:textId="56B9BF51" w:rsidR="00316414" w:rsidRPr="00B1058F" w:rsidRDefault="00B33DD0" w:rsidP="00DA6CE5">
      <w:pPr>
        <w:spacing w:after="120" w:line="276" w:lineRule="auto"/>
        <w:rPr>
          <w:rFonts w:ascii="Arial" w:hAnsi="Arial" w:cs="Arial"/>
          <w:lang w:val="en-GB"/>
        </w:rPr>
      </w:pPr>
      <w:r w:rsidRPr="00B1058F">
        <w:rPr>
          <w:rFonts w:ascii="Arial" w:hAnsi="Arial" w:cs="Arial"/>
          <w:lang w:val="en-GB"/>
        </w:rPr>
        <w:t>Rural, s</w:t>
      </w:r>
      <w:r w:rsidR="00167311" w:rsidRPr="00B1058F">
        <w:rPr>
          <w:rFonts w:ascii="Arial" w:hAnsi="Arial" w:cs="Arial"/>
          <w:lang w:val="en-GB"/>
        </w:rPr>
        <w:t>parsely populated, remote or hard</w:t>
      </w:r>
      <w:r w:rsidR="00316414" w:rsidRPr="00B1058F">
        <w:rPr>
          <w:rFonts w:ascii="Arial" w:hAnsi="Arial" w:cs="Arial"/>
          <w:lang w:val="en-GB"/>
        </w:rPr>
        <w:t xml:space="preserve">-to-reach areas are particularly </w:t>
      </w:r>
      <w:proofErr w:type="gramStart"/>
      <w:r w:rsidR="00316414" w:rsidRPr="00B1058F">
        <w:rPr>
          <w:rFonts w:ascii="Arial" w:hAnsi="Arial" w:cs="Arial"/>
          <w:lang w:val="en-GB"/>
        </w:rPr>
        <w:t>lagging behind</w:t>
      </w:r>
      <w:proofErr w:type="gramEnd"/>
      <w:r w:rsidR="00316414" w:rsidRPr="00B1058F">
        <w:rPr>
          <w:rFonts w:ascii="Arial" w:hAnsi="Arial" w:cs="Arial"/>
          <w:lang w:val="en-GB"/>
        </w:rPr>
        <w:t xml:space="preserve">, as the delivery and maintenance of networks in these areas is costlier and more difficult, and seldom promises a positive return on investment. Lack of mobile Internet coverage or </w:t>
      </w:r>
      <w:r w:rsidRPr="00B1058F">
        <w:rPr>
          <w:rFonts w:ascii="Arial" w:hAnsi="Arial" w:cs="Arial"/>
          <w:lang w:val="en-GB"/>
        </w:rPr>
        <w:t xml:space="preserve">a </w:t>
      </w:r>
      <w:r w:rsidR="00316414" w:rsidRPr="00B1058F">
        <w:rPr>
          <w:rFonts w:ascii="Arial" w:hAnsi="Arial" w:cs="Arial"/>
          <w:lang w:val="en-GB"/>
        </w:rPr>
        <w:t xml:space="preserve">fixed network is often exacerbated by a lack of adjacent infrastructure such as </w:t>
      </w:r>
      <w:r w:rsidRPr="00B1058F">
        <w:rPr>
          <w:rFonts w:ascii="Arial" w:hAnsi="Arial" w:cs="Arial"/>
          <w:lang w:val="en-GB"/>
        </w:rPr>
        <w:t>roads</w:t>
      </w:r>
      <w:r w:rsidR="00653ABF" w:rsidRPr="00B1058F">
        <w:rPr>
          <w:rFonts w:ascii="Arial" w:hAnsi="Arial" w:cs="Arial"/>
          <w:lang w:val="en-GB"/>
        </w:rPr>
        <w:t xml:space="preserve"> or </w:t>
      </w:r>
      <w:r w:rsidR="00316414" w:rsidRPr="00B1058F">
        <w:rPr>
          <w:rFonts w:ascii="Arial" w:hAnsi="Arial" w:cs="Arial"/>
          <w:lang w:val="en-GB"/>
        </w:rPr>
        <w:t xml:space="preserve">grid electricity. </w:t>
      </w:r>
    </w:p>
    <w:p w14:paraId="1633341A" w14:textId="3E508FD0" w:rsidR="00653ABF" w:rsidRPr="00B1058F" w:rsidRDefault="00B75919" w:rsidP="00DA6CE5">
      <w:pPr>
        <w:spacing w:after="120" w:line="276" w:lineRule="auto"/>
        <w:rPr>
          <w:rFonts w:ascii="Arial" w:hAnsi="Arial" w:cs="Arial"/>
          <w:lang w:val="en-GB"/>
        </w:rPr>
      </w:pPr>
      <w:r w:rsidRPr="00B1058F">
        <w:rPr>
          <w:rFonts w:ascii="Arial" w:hAnsi="Arial" w:cs="Arial"/>
          <w:lang w:val="en-GB"/>
        </w:rPr>
        <w:t xml:space="preserve">Physical and basic infrastructure barriers </w:t>
      </w:r>
      <w:r w:rsidR="00316414" w:rsidRPr="00B1058F">
        <w:rPr>
          <w:rFonts w:ascii="Arial" w:hAnsi="Arial" w:cs="Arial"/>
          <w:lang w:val="en-GB"/>
        </w:rPr>
        <w:t xml:space="preserve">in remote areas </w:t>
      </w:r>
      <w:r w:rsidRPr="00B1058F">
        <w:rPr>
          <w:rFonts w:ascii="Arial" w:hAnsi="Arial" w:cs="Arial"/>
          <w:lang w:val="en-GB"/>
        </w:rPr>
        <w:t>lead to</w:t>
      </w:r>
      <w:r w:rsidR="00316414" w:rsidRPr="00B1058F">
        <w:rPr>
          <w:rFonts w:ascii="Arial" w:hAnsi="Arial" w:cs="Arial"/>
          <w:lang w:val="en-GB"/>
        </w:rPr>
        <w:t xml:space="preserve"> a combination of technolo</w:t>
      </w:r>
      <w:r w:rsidRPr="00B1058F">
        <w:rPr>
          <w:rFonts w:ascii="Arial" w:hAnsi="Arial" w:cs="Arial"/>
          <w:lang w:val="en-GB"/>
        </w:rPr>
        <w:t>gical</w:t>
      </w:r>
      <w:r w:rsidR="00316414" w:rsidRPr="00B1058F">
        <w:rPr>
          <w:rFonts w:ascii="Arial" w:hAnsi="Arial" w:cs="Arial"/>
          <w:lang w:val="en-GB"/>
        </w:rPr>
        <w:t xml:space="preserve"> factors such </w:t>
      </w:r>
      <w:r w:rsidR="00653ABF" w:rsidRPr="00B1058F">
        <w:rPr>
          <w:rFonts w:ascii="Arial" w:hAnsi="Arial" w:cs="Arial"/>
          <w:lang w:val="en-GB"/>
        </w:rPr>
        <w:t>as</w:t>
      </w:r>
      <w:r w:rsidR="00316414" w:rsidRPr="00B1058F">
        <w:rPr>
          <w:rFonts w:ascii="Arial" w:hAnsi="Arial" w:cs="Arial"/>
          <w:lang w:val="en-GB"/>
        </w:rPr>
        <w:t>, limited access to international bandwidth, an underdeveloped national core network and backhaul</w:t>
      </w:r>
      <w:r w:rsidRPr="00B1058F">
        <w:rPr>
          <w:rFonts w:ascii="Arial" w:hAnsi="Arial" w:cs="Arial"/>
          <w:lang w:val="en-GB"/>
        </w:rPr>
        <w:t xml:space="preserve"> – all contributing to diminishing opportunities to connect</w:t>
      </w:r>
      <w:r w:rsidR="00316414" w:rsidRPr="00B1058F">
        <w:rPr>
          <w:rFonts w:ascii="Arial" w:hAnsi="Arial" w:cs="Arial"/>
          <w:lang w:val="en-GB"/>
        </w:rPr>
        <w:t>.</w:t>
      </w:r>
      <w:r w:rsidRPr="00B1058F">
        <w:rPr>
          <w:rFonts w:ascii="Arial" w:hAnsi="Arial" w:cs="Arial"/>
          <w:lang w:val="en-GB"/>
        </w:rPr>
        <w:t xml:space="preserve"> </w:t>
      </w:r>
    </w:p>
    <w:p w14:paraId="609A44B6" w14:textId="180BC28C" w:rsidR="00B75919" w:rsidRPr="00B1058F" w:rsidRDefault="00B75919" w:rsidP="00DA6CE5">
      <w:pPr>
        <w:spacing w:after="120" w:line="276" w:lineRule="auto"/>
        <w:rPr>
          <w:rFonts w:ascii="Arial" w:hAnsi="Arial" w:cs="Arial"/>
          <w:lang w:val="en-GB"/>
        </w:rPr>
      </w:pPr>
      <w:r w:rsidRPr="00B1058F">
        <w:rPr>
          <w:rFonts w:ascii="Arial" w:hAnsi="Arial" w:cs="Arial"/>
          <w:lang w:val="en-GB"/>
        </w:rPr>
        <w:t>On top of these geographical and technological setbacks, ineffective national strategies for broadband access and infrastructure development further contribute to persisting inequalities.</w:t>
      </w:r>
    </w:p>
    <w:p w14:paraId="2C5403F6" w14:textId="3813A205" w:rsidR="000320B6" w:rsidRPr="00B1058F" w:rsidRDefault="000320B6" w:rsidP="00C607D6">
      <w:pPr>
        <w:spacing w:after="0" w:line="276" w:lineRule="auto"/>
        <w:rPr>
          <w:rFonts w:ascii="Arial" w:hAnsi="Arial" w:cs="Arial"/>
          <w:b/>
          <w:bCs/>
          <w:lang w:val="en-GB"/>
        </w:rPr>
      </w:pPr>
      <w:r w:rsidRPr="00B1058F">
        <w:rPr>
          <w:rFonts w:ascii="Arial" w:hAnsi="Arial" w:cs="Arial"/>
          <w:b/>
          <w:bCs/>
          <w:lang w:val="en-GB"/>
        </w:rPr>
        <w:t>Investment</w:t>
      </w:r>
      <w:r w:rsidR="007F193F" w:rsidRPr="00B1058F">
        <w:rPr>
          <w:rFonts w:ascii="Arial" w:hAnsi="Arial" w:cs="Arial"/>
          <w:b/>
          <w:bCs/>
          <w:lang w:val="en-GB"/>
        </w:rPr>
        <w:t xml:space="preserve"> and incentives</w:t>
      </w:r>
    </w:p>
    <w:p w14:paraId="7589C2B9" w14:textId="05C6546A" w:rsidR="00583365" w:rsidRPr="00B1058F" w:rsidRDefault="0062130D" w:rsidP="00DA6CE5">
      <w:pPr>
        <w:spacing w:after="120" w:line="276" w:lineRule="auto"/>
        <w:rPr>
          <w:rFonts w:ascii="Arial" w:hAnsi="Arial" w:cs="Arial"/>
          <w:lang w:val="en-GB"/>
        </w:rPr>
      </w:pPr>
      <w:r w:rsidRPr="00B1058F">
        <w:rPr>
          <w:rFonts w:ascii="Arial" w:hAnsi="Arial" w:cs="Arial"/>
          <w:lang w:val="en-GB"/>
        </w:rPr>
        <w:t xml:space="preserve">Developing, </w:t>
      </w:r>
      <w:proofErr w:type="gramStart"/>
      <w:r w:rsidRPr="00B1058F">
        <w:rPr>
          <w:rFonts w:ascii="Arial" w:hAnsi="Arial" w:cs="Arial"/>
          <w:lang w:val="en-GB"/>
        </w:rPr>
        <w:t>deploying</w:t>
      </w:r>
      <w:proofErr w:type="gramEnd"/>
      <w:r w:rsidRPr="00B1058F">
        <w:rPr>
          <w:rFonts w:ascii="Arial" w:hAnsi="Arial" w:cs="Arial"/>
          <w:lang w:val="en-GB"/>
        </w:rPr>
        <w:t xml:space="preserve"> and maintaining networks depends largely on long-term investments, whether public, private or in partnership. Given the large number of </w:t>
      </w:r>
      <w:r w:rsidR="00266A9D" w:rsidRPr="00B1058F">
        <w:rPr>
          <w:rFonts w:ascii="Arial" w:hAnsi="Arial" w:cs="Arial"/>
          <w:lang w:val="en-GB"/>
        </w:rPr>
        <w:t>people</w:t>
      </w:r>
      <w:r w:rsidRPr="00B1058F">
        <w:rPr>
          <w:rFonts w:ascii="Arial" w:hAnsi="Arial" w:cs="Arial"/>
          <w:lang w:val="en-GB"/>
        </w:rPr>
        <w:t xml:space="preserve"> still unconnected, there is significant growth opportunity and investment potential in expanding Internet access and increasing adoption, especially in the world’s least developed countries.</w:t>
      </w:r>
      <w:r w:rsidRPr="00B1058F">
        <w:rPr>
          <w:rStyle w:val="Fotnotsreferens"/>
          <w:rFonts w:ascii="Arial" w:hAnsi="Arial" w:cs="Arial"/>
          <w:lang w:val="en-GB"/>
        </w:rPr>
        <w:footnoteReference w:id="7"/>
      </w:r>
      <w:r w:rsidRPr="00B1058F">
        <w:rPr>
          <w:rFonts w:ascii="Arial" w:hAnsi="Arial" w:cs="Arial"/>
          <w:lang w:val="en-GB"/>
        </w:rPr>
        <w:t xml:space="preserve"> </w:t>
      </w:r>
      <w:r w:rsidR="00583365" w:rsidRPr="00B1058F">
        <w:rPr>
          <w:rFonts w:ascii="Arial" w:hAnsi="Arial" w:cs="Arial"/>
          <w:lang w:val="en-GB"/>
        </w:rPr>
        <w:t>Investment in connectivity promise</w:t>
      </w:r>
      <w:r w:rsidR="005E29C7" w:rsidRPr="00B1058F">
        <w:rPr>
          <w:rFonts w:ascii="Arial" w:hAnsi="Arial" w:cs="Arial"/>
          <w:lang w:val="en-GB"/>
        </w:rPr>
        <w:t>s</w:t>
      </w:r>
      <w:r w:rsidR="00583365" w:rsidRPr="00B1058F">
        <w:rPr>
          <w:rFonts w:ascii="Arial" w:hAnsi="Arial" w:cs="Arial"/>
          <w:lang w:val="en-GB"/>
        </w:rPr>
        <w:t xml:space="preserve"> to bring returns </w:t>
      </w:r>
      <w:r w:rsidR="005E29C7" w:rsidRPr="00B1058F">
        <w:rPr>
          <w:rFonts w:ascii="Arial" w:hAnsi="Arial" w:cs="Arial"/>
          <w:lang w:val="en-GB"/>
        </w:rPr>
        <w:t xml:space="preserve">not only </w:t>
      </w:r>
      <w:r w:rsidR="00583365" w:rsidRPr="00B1058F">
        <w:rPr>
          <w:rFonts w:ascii="Arial" w:hAnsi="Arial" w:cs="Arial"/>
          <w:lang w:val="en-GB"/>
        </w:rPr>
        <w:t xml:space="preserve">for the provider, </w:t>
      </w:r>
      <w:r w:rsidR="005E29C7" w:rsidRPr="00B1058F">
        <w:rPr>
          <w:rFonts w:ascii="Arial" w:hAnsi="Arial" w:cs="Arial"/>
          <w:lang w:val="en-GB"/>
        </w:rPr>
        <w:t xml:space="preserve">but also for the wider community - </w:t>
      </w:r>
      <w:r w:rsidR="00583365" w:rsidRPr="00B1058F">
        <w:rPr>
          <w:rFonts w:ascii="Arial" w:hAnsi="Arial" w:cs="Arial"/>
          <w:lang w:val="en-GB"/>
        </w:rPr>
        <w:t>several studies have demonstrated remarkably close positive links between digital infrastructure development and GDP growth, international competitiveness and social development (e.g. improvements in education, healthcare and public services).</w:t>
      </w:r>
      <w:r w:rsidR="00662BF5" w:rsidRPr="00B1058F">
        <w:rPr>
          <w:rFonts w:ascii="Arial" w:hAnsi="Arial" w:cs="Arial"/>
          <w:lang w:val="en-GB"/>
        </w:rPr>
        <w:t xml:space="preserve"> For example, the World Bank reported estimates of GDP growth attributed to broadband access as 1.38 percentage points for developing countries and 1.21 percentage points for developed countries, while an OECD study of 27 developed and 66 developing countries found a 1 percentage point increase in Internet use is correlated with a boost in exports of 4.3 percentage points.</w:t>
      </w:r>
      <w:r w:rsidR="00662BF5" w:rsidRPr="00B1058F">
        <w:rPr>
          <w:rStyle w:val="Fotnotsreferens"/>
          <w:rFonts w:ascii="Arial" w:hAnsi="Arial" w:cs="Arial"/>
          <w:lang w:val="en-GB"/>
        </w:rPr>
        <w:footnoteReference w:id="8"/>
      </w:r>
    </w:p>
    <w:p w14:paraId="555F51CF" w14:textId="0F5E4CD8" w:rsidR="00662BF5" w:rsidRPr="00B1058F" w:rsidRDefault="0062130D" w:rsidP="00DA6CE5">
      <w:pPr>
        <w:spacing w:after="120" w:line="276" w:lineRule="auto"/>
        <w:rPr>
          <w:rFonts w:ascii="Arial" w:hAnsi="Arial" w:cs="Arial"/>
          <w:color w:val="000000" w:themeColor="text1"/>
          <w:lang w:val="en-GB"/>
        </w:rPr>
      </w:pPr>
      <w:r w:rsidRPr="00B1058F">
        <w:rPr>
          <w:rFonts w:ascii="Arial" w:hAnsi="Arial" w:cs="Arial"/>
          <w:lang w:val="en-GB"/>
        </w:rPr>
        <w:t xml:space="preserve">However, there are also large and varied risks associated with such investments </w:t>
      </w:r>
      <w:r w:rsidR="00583365" w:rsidRPr="00B1058F">
        <w:rPr>
          <w:rFonts w:ascii="Arial" w:hAnsi="Arial" w:cs="Arial"/>
          <w:lang w:val="en-GB"/>
        </w:rPr>
        <w:t>that investors seek to minimize or mit</w:t>
      </w:r>
      <w:r w:rsidR="00662BF5" w:rsidRPr="00B1058F">
        <w:rPr>
          <w:rFonts w:ascii="Arial" w:hAnsi="Arial" w:cs="Arial"/>
          <w:lang w:val="en-GB"/>
        </w:rPr>
        <w:t>i</w:t>
      </w:r>
      <w:r w:rsidR="00583365" w:rsidRPr="00B1058F">
        <w:rPr>
          <w:rFonts w:ascii="Arial" w:hAnsi="Arial" w:cs="Arial"/>
          <w:lang w:val="en-GB"/>
        </w:rPr>
        <w:t xml:space="preserve">gate at every step of a transaction. </w:t>
      </w:r>
      <w:r w:rsidR="00662BF5" w:rsidRPr="00B1058F">
        <w:rPr>
          <w:rFonts w:ascii="Arial" w:hAnsi="Arial" w:cs="Arial"/>
          <w:lang w:val="en-GB"/>
        </w:rPr>
        <w:t xml:space="preserve">The value chain in </w:t>
      </w:r>
      <w:r w:rsidR="00662BF5" w:rsidRPr="00B1058F">
        <w:rPr>
          <w:rFonts w:ascii="Arial" w:hAnsi="Arial" w:cs="Arial"/>
          <w:color w:val="000000" w:themeColor="text1"/>
          <w:lang w:val="en-GB"/>
        </w:rPr>
        <w:t xml:space="preserve">communications networks (last mile connections, national backbone, international </w:t>
      </w:r>
      <w:proofErr w:type="gramStart"/>
      <w:r w:rsidR="00662BF5" w:rsidRPr="00B1058F">
        <w:rPr>
          <w:rFonts w:ascii="Arial" w:hAnsi="Arial" w:cs="Arial"/>
          <w:color w:val="000000" w:themeColor="text1"/>
          <w:lang w:val="en-GB"/>
        </w:rPr>
        <w:t>networks</w:t>
      </w:r>
      <w:proofErr w:type="gramEnd"/>
      <w:r w:rsidR="00662BF5" w:rsidRPr="00B1058F">
        <w:rPr>
          <w:rFonts w:ascii="Arial" w:hAnsi="Arial" w:cs="Arial"/>
          <w:color w:val="000000" w:themeColor="text1"/>
          <w:lang w:val="en-GB"/>
        </w:rPr>
        <w:t xml:space="preserve"> and content transmitted over the networks) involves a dynamic ecosystem of </w:t>
      </w:r>
      <w:r w:rsidR="007F193F" w:rsidRPr="00B1058F">
        <w:rPr>
          <w:rFonts w:ascii="Arial" w:hAnsi="Arial" w:cs="Arial"/>
          <w:color w:val="000000" w:themeColor="text1"/>
          <w:lang w:val="en-GB"/>
        </w:rPr>
        <w:t xml:space="preserve">numerous </w:t>
      </w:r>
      <w:r w:rsidR="00662BF5" w:rsidRPr="00B1058F">
        <w:rPr>
          <w:rFonts w:ascii="Arial" w:hAnsi="Arial" w:cs="Arial"/>
          <w:color w:val="000000" w:themeColor="text1"/>
          <w:lang w:val="en-GB"/>
        </w:rPr>
        <w:t xml:space="preserve">operators, firms and individuals </w:t>
      </w:r>
      <w:r w:rsidR="001F198C" w:rsidRPr="00B1058F">
        <w:rPr>
          <w:rFonts w:ascii="Arial" w:hAnsi="Arial" w:cs="Arial"/>
          <w:color w:val="000000" w:themeColor="text1"/>
          <w:lang w:val="en-GB"/>
        </w:rPr>
        <w:t>across</w:t>
      </w:r>
      <w:r w:rsidR="00662BF5" w:rsidRPr="00B1058F">
        <w:rPr>
          <w:rFonts w:ascii="Arial" w:hAnsi="Arial" w:cs="Arial"/>
          <w:color w:val="000000" w:themeColor="text1"/>
          <w:lang w:val="en-GB"/>
        </w:rPr>
        <w:t xml:space="preserve"> several markets – each with their unique set of characteristics and incentives. </w:t>
      </w:r>
      <w:r w:rsidR="007F193F" w:rsidRPr="00B1058F">
        <w:rPr>
          <w:rFonts w:ascii="Arial" w:hAnsi="Arial" w:cs="Arial"/>
          <w:color w:val="000000" w:themeColor="text1"/>
          <w:lang w:val="en-GB"/>
        </w:rPr>
        <w:t xml:space="preserve">Each actor is influenced by </w:t>
      </w:r>
      <w:r w:rsidR="00662BF5" w:rsidRPr="00B1058F">
        <w:rPr>
          <w:rFonts w:ascii="Arial" w:hAnsi="Arial" w:cs="Arial"/>
          <w:color w:val="000000" w:themeColor="text1"/>
          <w:lang w:val="en-GB"/>
        </w:rPr>
        <w:t xml:space="preserve">supply-side determinants </w:t>
      </w:r>
      <w:r w:rsidR="007F193F" w:rsidRPr="00B1058F">
        <w:rPr>
          <w:rFonts w:ascii="Arial" w:hAnsi="Arial" w:cs="Arial"/>
          <w:color w:val="000000" w:themeColor="text1"/>
          <w:lang w:val="en-GB"/>
        </w:rPr>
        <w:t>such as</w:t>
      </w:r>
      <w:r w:rsidR="00662BF5" w:rsidRPr="00B1058F">
        <w:rPr>
          <w:rFonts w:ascii="Arial" w:hAnsi="Arial" w:cs="Arial"/>
          <w:color w:val="000000" w:themeColor="text1"/>
          <w:lang w:val="en-GB"/>
        </w:rPr>
        <w:t xml:space="preserve"> investment conditions</w:t>
      </w:r>
      <w:r w:rsidR="007F193F" w:rsidRPr="00B1058F">
        <w:rPr>
          <w:rFonts w:ascii="Arial" w:hAnsi="Arial" w:cs="Arial"/>
          <w:color w:val="000000" w:themeColor="text1"/>
          <w:lang w:val="en-GB"/>
        </w:rPr>
        <w:t>,</w:t>
      </w:r>
      <w:r w:rsidR="00662BF5" w:rsidRPr="00B1058F">
        <w:rPr>
          <w:rFonts w:ascii="Arial" w:hAnsi="Arial" w:cs="Arial"/>
          <w:color w:val="000000" w:themeColor="text1"/>
          <w:lang w:val="en-GB"/>
        </w:rPr>
        <w:t xml:space="preserve"> market conditions and </w:t>
      </w:r>
      <w:r w:rsidR="007F193F" w:rsidRPr="00B1058F">
        <w:rPr>
          <w:rFonts w:ascii="Arial" w:hAnsi="Arial" w:cs="Arial"/>
          <w:color w:val="000000" w:themeColor="text1"/>
          <w:lang w:val="en-GB"/>
        </w:rPr>
        <w:t>the</w:t>
      </w:r>
      <w:r w:rsidR="00662BF5" w:rsidRPr="00B1058F">
        <w:rPr>
          <w:rFonts w:ascii="Arial" w:hAnsi="Arial" w:cs="Arial"/>
          <w:color w:val="000000" w:themeColor="text1"/>
          <w:lang w:val="en-GB"/>
        </w:rPr>
        <w:t xml:space="preserve"> institutional environment</w:t>
      </w:r>
      <w:r w:rsidR="007F193F" w:rsidRPr="00B1058F">
        <w:rPr>
          <w:rFonts w:ascii="Arial" w:hAnsi="Arial" w:cs="Arial"/>
          <w:color w:val="000000" w:themeColor="text1"/>
          <w:lang w:val="en-GB"/>
        </w:rPr>
        <w:t>, which affect the impact of investments</w:t>
      </w:r>
      <w:r w:rsidR="00662BF5" w:rsidRPr="00B1058F">
        <w:rPr>
          <w:rFonts w:ascii="Arial" w:hAnsi="Arial" w:cs="Arial"/>
          <w:color w:val="000000" w:themeColor="text1"/>
          <w:lang w:val="en-GB"/>
        </w:rPr>
        <w:t xml:space="preserve">. For example, investing in high-speed broadband services in an uncompetitive market could possibly lead to high prices and lower adoption rates. An identical investment in an uncertain regulatory environment </w:t>
      </w:r>
      <w:r w:rsidR="007F193F" w:rsidRPr="00B1058F">
        <w:rPr>
          <w:rFonts w:ascii="Arial" w:hAnsi="Arial" w:cs="Arial"/>
          <w:color w:val="000000" w:themeColor="text1"/>
          <w:lang w:val="en-GB"/>
        </w:rPr>
        <w:t>might</w:t>
      </w:r>
      <w:r w:rsidR="00662BF5" w:rsidRPr="00B1058F">
        <w:rPr>
          <w:rFonts w:ascii="Arial" w:hAnsi="Arial" w:cs="Arial"/>
          <w:color w:val="000000" w:themeColor="text1"/>
          <w:lang w:val="en-GB"/>
        </w:rPr>
        <w:t xml:space="preserve"> discourage use throug</w:t>
      </w:r>
      <w:r w:rsidR="007F193F" w:rsidRPr="00B1058F">
        <w:rPr>
          <w:rFonts w:ascii="Arial" w:hAnsi="Arial" w:cs="Arial"/>
          <w:color w:val="000000" w:themeColor="text1"/>
          <w:lang w:val="en-GB"/>
        </w:rPr>
        <w:t>h potential</w:t>
      </w:r>
      <w:r w:rsidR="00662BF5" w:rsidRPr="00B1058F">
        <w:rPr>
          <w:rFonts w:ascii="Arial" w:hAnsi="Arial" w:cs="Arial"/>
          <w:color w:val="000000" w:themeColor="text1"/>
          <w:lang w:val="en-GB"/>
        </w:rPr>
        <w:t xml:space="preserve"> high charges, customer lock-in and traffic shaping.</w:t>
      </w:r>
      <w:r w:rsidR="007F193F" w:rsidRPr="00B1058F">
        <w:rPr>
          <w:rStyle w:val="Fotnotsreferens"/>
          <w:rFonts w:ascii="Arial" w:hAnsi="Arial" w:cs="Arial"/>
          <w:color w:val="000000" w:themeColor="text1"/>
          <w:lang w:val="en-GB"/>
        </w:rPr>
        <w:footnoteReference w:id="9"/>
      </w:r>
      <w:r w:rsidR="00662BF5" w:rsidRPr="00B1058F">
        <w:rPr>
          <w:rFonts w:ascii="Arial" w:hAnsi="Arial" w:cs="Arial"/>
          <w:color w:val="000000" w:themeColor="text1"/>
          <w:lang w:val="en-GB"/>
        </w:rPr>
        <w:t xml:space="preserve"> </w:t>
      </w:r>
    </w:p>
    <w:p w14:paraId="2F1364A6" w14:textId="7196A2EC" w:rsidR="00B75919" w:rsidRPr="00B1058F" w:rsidRDefault="007F193F" w:rsidP="00DA6CE5">
      <w:pPr>
        <w:spacing w:after="120" w:line="276" w:lineRule="auto"/>
        <w:rPr>
          <w:rFonts w:ascii="Arial" w:hAnsi="Arial" w:cs="Arial"/>
          <w:color w:val="000000" w:themeColor="text1"/>
          <w:lang w:val="en-GB"/>
        </w:rPr>
      </w:pPr>
      <w:r w:rsidRPr="00B1058F">
        <w:rPr>
          <w:rFonts w:ascii="Arial" w:hAnsi="Arial" w:cs="Arial"/>
          <w:color w:val="000000" w:themeColor="text1"/>
          <w:lang w:val="en-GB"/>
        </w:rPr>
        <w:t>Investment deals have higher success rates when there is a significant convergence of industry viability (sector risk), company feasibility (execution risk), and transaction desirability (financing risk) within a given regulatory ecosystem (regulatory risk).</w:t>
      </w:r>
      <w:r w:rsidRPr="00B1058F">
        <w:rPr>
          <w:rStyle w:val="Fotnotsreferens"/>
          <w:rFonts w:ascii="Arial" w:hAnsi="Arial" w:cs="Arial"/>
          <w:color w:val="000000" w:themeColor="text1"/>
          <w:lang w:val="en-GB"/>
        </w:rPr>
        <w:footnoteReference w:id="10"/>
      </w:r>
    </w:p>
    <w:p w14:paraId="3D3CAE0F" w14:textId="242B6020" w:rsidR="00E20542" w:rsidRPr="00B1058F" w:rsidRDefault="00E20542" w:rsidP="00C607D6">
      <w:pPr>
        <w:spacing w:after="0" w:line="276" w:lineRule="auto"/>
        <w:rPr>
          <w:rFonts w:ascii="Arial" w:hAnsi="Arial" w:cs="Arial"/>
          <w:b/>
          <w:bCs/>
          <w:lang w:val="en-GB"/>
        </w:rPr>
      </w:pPr>
      <w:r w:rsidRPr="00B1058F">
        <w:rPr>
          <w:rFonts w:ascii="Arial" w:hAnsi="Arial" w:cs="Arial"/>
          <w:b/>
          <w:bCs/>
          <w:lang w:val="en-GB"/>
        </w:rPr>
        <w:t>Affordability</w:t>
      </w:r>
    </w:p>
    <w:p w14:paraId="0BE79982" w14:textId="3BAAA7DA" w:rsidR="004F6680" w:rsidRPr="00B1058F" w:rsidRDefault="007F193F" w:rsidP="00507EBC">
      <w:pPr>
        <w:spacing w:after="120" w:line="276" w:lineRule="auto"/>
        <w:rPr>
          <w:rFonts w:ascii="Arial" w:hAnsi="Arial" w:cs="Arial"/>
          <w:color w:val="000000" w:themeColor="text1"/>
          <w:shd w:val="clear" w:color="auto" w:fill="FFFFFF"/>
          <w:lang w:val="en-GB"/>
        </w:rPr>
      </w:pPr>
      <w:r w:rsidRPr="00B1058F">
        <w:rPr>
          <w:rFonts w:ascii="Arial" w:hAnsi="Arial" w:cs="Arial"/>
          <w:color w:val="000000" w:themeColor="text1"/>
          <w:shd w:val="clear" w:color="auto" w:fill="FFFFFF"/>
          <w:lang w:val="en-GB"/>
        </w:rPr>
        <w:t xml:space="preserve">The low income of individuals in the offline population is a </w:t>
      </w:r>
      <w:r w:rsidR="004F6680" w:rsidRPr="00B1058F">
        <w:rPr>
          <w:rFonts w:ascii="Arial" w:hAnsi="Arial" w:cs="Arial"/>
          <w:color w:val="000000" w:themeColor="text1"/>
          <w:shd w:val="clear" w:color="auto" w:fill="FFFFFF"/>
          <w:lang w:val="en-GB"/>
        </w:rPr>
        <w:t xml:space="preserve">most often cited barrier to connectivity, </w:t>
      </w:r>
      <w:r w:rsidRPr="00B1058F">
        <w:rPr>
          <w:rFonts w:ascii="Arial" w:hAnsi="Arial" w:cs="Arial"/>
          <w:color w:val="000000" w:themeColor="text1"/>
          <w:shd w:val="clear" w:color="auto" w:fill="FFFFFF"/>
          <w:lang w:val="en-GB"/>
        </w:rPr>
        <w:t>exacerbated by high costs associated with providing access to the Internet for these populations, which</w:t>
      </w:r>
      <w:r w:rsidR="004F6680" w:rsidRPr="00B1058F">
        <w:rPr>
          <w:rFonts w:ascii="Arial" w:hAnsi="Arial" w:cs="Arial"/>
          <w:color w:val="000000" w:themeColor="text1"/>
          <w:shd w:val="clear" w:color="auto" w:fill="FFFFFF"/>
          <w:lang w:val="en-GB"/>
        </w:rPr>
        <w:t xml:space="preserve"> – as we have seen above –</w:t>
      </w:r>
      <w:r w:rsidRPr="00B1058F">
        <w:rPr>
          <w:rFonts w:ascii="Arial" w:hAnsi="Arial" w:cs="Arial"/>
          <w:color w:val="000000" w:themeColor="text1"/>
          <w:shd w:val="clear" w:color="auto" w:fill="FFFFFF"/>
          <w:lang w:val="en-GB"/>
        </w:rPr>
        <w:t xml:space="preserve"> </w:t>
      </w:r>
      <w:r w:rsidR="004F6680" w:rsidRPr="00B1058F">
        <w:rPr>
          <w:rFonts w:ascii="Arial" w:hAnsi="Arial" w:cs="Arial"/>
          <w:color w:val="000000" w:themeColor="text1"/>
          <w:shd w:val="clear" w:color="auto" w:fill="FFFFFF"/>
          <w:lang w:val="en-GB"/>
        </w:rPr>
        <w:t>live in</w:t>
      </w:r>
      <w:r w:rsidRPr="00B1058F">
        <w:rPr>
          <w:rFonts w:ascii="Arial" w:hAnsi="Arial" w:cs="Arial"/>
          <w:color w:val="000000" w:themeColor="text1"/>
          <w:shd w:val="clear" w:color="auto" w:fill="FFFFFF"/>
          <w:lang w:val="en-GB"/>
        </w:rPr>
        <w:t xml:space="preserve"> rural</w:t>
      </w:r>
      <w:r w:rsidR="004F6680" w:rsidRPr="00B1058F">
        <w:rPr>
          <w:rFonts w:ascii="Arial" w:hAnsi="Arial" w:cs="Arial"/>
          <w:color w:val="000000" w:themeColor="text1"/>
          <w:shd w:val="clear" w:color="auto" w:fill="FFFFFF"/>
          <w:lang w:val="en-GB"/>
        </w:rPr>
        <w:t xml:space="preserve">, </w:t>
      </w:r>
      <w:proofErr w:type="gramStart"/>
      <w:r w:rsidR="004F6680" w:rsidRPr="00B1058F">
        <w:rPr>
          <w:rFonts w:ascii="Arial" w:hAnsi="Arial" w:cs="Arial"/>
          <w:color w:val="000000" w:themeColor="text1"/>
          <w:shd w:val="clear" w:color="auto" w:fill="FFFFFF"/>
          <w:lang w:val="en-GB"/>
        </w:rPr>
        <w:t>remote</w:t>
      </w:r>
      <w:proofErr w:type="gramEnd"/>
      <w:r w:rsidR="004F6680" w:rsidRPr="00B1058F">
        <w:rPr>
          <w:rFonts w:ascii="Arial" w:hAnsi="Arial" w:cs="Arial"/>
          <w:color w:val="000000" w:themeColor="text1"/>
          <w:shd w:val="clear" w:color="auto" w:fill="FFFFFF"/>
          <w:lang w:val="en-GB"/>
        </w:rPr>
        <w:t xml:space="preserve"> and hard-to-reach areas</w:t>
      </w:r>
      <w:r w:rsidRPr="00B1058F">
        <w:rPr>
          <w:rFonts w:ascii="Arial" w:hAnsi="Arial" w:cs="Arial"/>
          <w:color w:val="000000" w:themeColor="text1"/>
          <w:shd w:val="clear" w:color="auto" w:fill="FFFFFF"/>
          <w:lang w:val="en-GB"/>
        </w:rPr>
        <w:t xml:space="preserve">. The low income </w:t>
      </w:r>
      <w:r w:rsidR="004F6680" w:rsidRPr="00B1058F">
        <w:rPr>
          <w:rFonts w:ascii="Arial" w:hAnsi="Arial" w:cs="Arial"/>
          <w:color w:val="000000" w:themeColor="text1"/>
          <w:shd w:val="clear" w:color="auto" w:fill="FFFFFF"/>
          <w:lang w:val="en-GB"/>
        </w:rPr>
        <w:t xml:space="preserve">of large segments of the offline population </w:t>
      </w:r>
      <w:proofErr w:type="gramStart"/>
      <w:r w:rsidR="004F6680" w:rsidRPr="00B1058F">
        <w:rPr>
          <w:rFonts w:ascii="Arial" w:hAnsi="Arial" w:cs="Arial"/>
          <w:color w:val="000000" w:themeColor="text1"/>
          <w:shd w:val="clear" w:color="auto" w:fill="FFFFFF"/>
          <w:lang w:val="en-GB"/>
        </w:rPr>
        <w:t xml:space="preserve">is a </w:t>
      </w:r>
      <w:r w:rsidRPr="00B1058F">
        <w:rPr>
          <w:rFonts w:ascii="Arial" w:hAnsi="Arial" w:cs="Arial"/>
          <w:color w:val="000000" w:themeColor="text1"/>
          <w:shd w:val="clear" w:color="auto" w:fill="FFFFFF"/>
          <w:lang w:val="en-GB"/>
        </w:rPr>
        <w:t>reflect</w:t>
      </w:r>
      <w:r w:rsidR="004F6680" w:rsidRPr="00B1058F">
        <w:rPr>
          <w:rFonts w:ascii="Arial" w:hAnsi="Arial" w:cs="Arial"/>
          <w:color w:val="000000" w:themeColor="text1"/>
          <w:shd w:val="clear" w:color="auto" w:fill="FFFFFF"/>
          <w:lang w:val="en-GB"/>
        </w:rPr>
        <w:t>ion of</w:t>
      </w:r>
      <w:proofErr w:type="gramEnd"/>
      <w:r w:rsidR="004F6680" w:rsidRPr="00B1058F">
        <w:rPr>
          <w:rFonts w:ascii="Arial" w:hAnsi="Arial" w:cs="Arial"/>
          <w:color w:val="000000" w:themeColor="text1"/>
          <w:shd w:val="clear" w:color="auto" w:fill="FFFFFF"/>
          <w:lang w:val="en-GB"/>
        </w:rPr>
        <w:t xml:space="preserve"> other major macroeconomic factors in their regions such as</w:t>
      </w:r>
      <w:r w:rsidRPr="00B1058F">
        <w:rPr>
          <w:rFonts w:ascii="Arial" w:hAnsi="Arial" w:cs="Arial"/>
          <w:color w:val="000000" w:themeColor="text1"/>
          <w:shd w:val="clear" w:color="auto" w:fill="FFFFFF"/>
          <w:lang w:val="en-GB"/>
        </w:rPr>
        <w:t xml:space="preserve"> </w:t>
      </w:r>
      <w:r w:rsidR="004F6680" w:rsidRPr="00B1058F">
        <w:rPr>
          <w:rFonts w:ascii="Arial" w:hAnsi="Arial" w:cs="Arial"/>
          <w:color w:val="000000" w:themeColor="text1"/>
          <w:shd w:val="clear" w:color="auto" w:fill="FFFFFF"/>
          <w:lang w:val="en-GB"/>
        </w:rPr>
        <w:t>need for economic development, high unemployment rate and lack of growth opportunities.</w:t>
      </w:r>
    </w:p>
    <w:p w14:paraId="40369A3E" w14:textId="28BDDF62" w:rsidR="00D668B0" w:rsidRPr="00B1058F" w:rsidRDefault="004F6680" w:rsidP="00507EBC">
      <w:pPr>
        <w:spacing w:after="120" w:line="276" w:lineRule="auto"/>
        <w:rPr>
          <w:rFonts w:ascii="Arial" w:hAnsi="Arial" w:cs="Arial"/>
          <w:color w:val="000000" w:themeColor="text1"/>
          <w:shd w:val="clear" w:color="auto" w:fill="FFFFFF"/>
          <w:lang w:val="en-GB"/>
        </w:rPr>
      </w:pPr>
      <w:r w:rsidRPr="00B1058F">
        <w:rPr>
          <w:rFonts w:ascii="Arial" w:hAnsi="Arial" w:cs="Arial"/>
          <w:color w:val="000000" w:themeColor="text1"/>
          <w:shd w:val="clear" w:color="auto" w:fill="FFFFFF"/>
          <w:lang w:val="en-GB"/>
        </w:rPr>
        <w:t>At the same time</w:t>
      </w:r>
      <w:r w:rsidR="007310DA" w:rsidRPr="00B1058F">
        <w:rPr>
          <w:rFonts w:ascii="Arial" w:hAnsi="Arial" w:cs="Arial"/>
          <w:color w:val="000000" w:themeColor="text1"/>
          <w:shd w:val="clear" w:color="auto" w:fill="FFFFFF"/>
          <w:lang w:val="en-GB"/>
        </w:rPr>
        <w:t>,</w:t>
      </w:r>
      <w:r w:rsidR="005D573B" w:rsidRPr="00B1058F">
        <w:rPr>
          <w:rFonts w:ascii="Arial" w:hAnsi="Arial" w:cs="Arial"/>
          <w:color w:val="000000" w:themeColor="text1"/>
          <w:shd w:val="clear" w:color="auto" w:fill="FFFFFF"/>
          <w:lang w:val="en-GB"/>
        </w:rPr>
        <w:t xml:space="preserve"> as we note above,</w:t>
      </w:r>
      <w:r w:rsidRPr="00B1058F">
        <w:rPr>
          <w:rFonts w:ascii="Arial" w:hAnsi="Arial" w:cs="Arial"/>
          <w:color w:val="000000" w:themeColor="text1"/>
          <w:shd w:val="clear" w:color="auto" w:fill="FFFFFF"/>
          <w:lang w:val="en-GB"/>
        </w:rPr>
        <w:t xml:space="preserve"> </w:t>
      </w:r>
      <w:r w:rsidR="007F193F" w:rsidRPr="00B1058F">
        <w:rPr>
          <w:rFonts w:ascii="Arial" w:hAnsi="Arial" w:cs="Arial"/>
          <w:color w:val="000000" w:themeColor="text1"/>
          <w:shd w:val="clear" w:color="auto" w:fill="FFFFFF"/>
          <w:lang w:val="en-GB"/>
        </w:rPr>
        <w:t>a lack of adjacent infrastructure</w:t>
      </w:r>
      <w:r w:rsidR="005D573B" w:rsidRPr="00B1058F">
        <w:rPr>
          <w:rFonts w:ascii="Arial" w:hAnsi="Arial" w:cs="Arial"/>
          <w:color w:val="000000" w:themeColor="text1"/>
          <w:shd w:val="clear" w:color="auto" w:fill="FFFFFF"/>
          <w:lang w:val="en-GB"/>
        </w:rPr>
        <w:t>,</w:t>
      </w:r>
      <w:r w:rsidR="00442E93" w:rsidRPr="00B1058F">
        <w:rPr>
          <w:rFonts w:ascii="Arial" w:hAnsi="Arial" w:cs="Arial"/>
          <w:color w:val="000000" w:themeColor="text1"/>
          <w:shd w:val="clear" w:color="auto" w:fill="FFFFFF"/>
          <w:lang w:val="en-GB"/>
        </w:rPr>
        <w:t xml:space="preserve"> such as </w:t>
      </w:r>
      <w:r w:rsidR="00536EE4" w:rsidRPr="00B1058F">
        <w:rPr>
          <w:rFonts w:ascii="Arial" w:hAnsi="Arial" w:cs="Arial"/>
          <w:color w:val="000000" w:themeColor="text1"/>
          <w:shd w:val="clear" w:color="auto" w:fill="FFFFFF"/>
          <w:lang w:val="en-GB"/>
        </w:rPr>
        <w:t>reliable electricity supply</w:t>
      </w:r>
      <w:r w:rsidR="005D573B" w:rsidRPr="00B1058F">
        <w:rPr>
          <w:rStyle w:val="Kommentarsreferens"/>
          <w:rFonts w:ascii="Arial" w:hAnsi="Arial" w:cs="Arial"/>
        </w:rPr>
        <w:t>,</w:t>
      </w:r>
      <w:r w:rsidRPr="00B1058F">
        <w:rPr>
          <w:rFonts w:ascii="Arial" w:hAnsi="Arial" w:cs="Arial"/>
          <w:color w:val="000000" w:themeColor="text1"/>
          <w:shd w:val="clear" w:color="auto" w:fill="FFFFFF"/>
          <w:lang w:val="en-GB"/>
        </w:rPr>
        <w:t xml:space="preserve"> </w:t>
      </w:r>
      <w:r w:rsidR="007F193F" w:rsidRPr="00B1058F">
        <w:rPr>
          <w:rFonts w:ascii="Arial" w:hAnsi="Arial" w:cs="Arial"/>
          <w:color w:val="000000" w:themeColor="text1"/>
          <w:shd w:val="clear" w:color="auto" w:fill="FFFFFF"/>
          <w:lang w:val="en-GB"/>
        </w:rPr>
        <w:t>increas</w:t>
      </w:r>
      <w:r w:rsidRPr="00B1058F">
        <w:rPr>
          <w:rFonts w:ascii="Arial" w:hAnsi="Arial" w:cs="Arial"/>
          <w:color w:val="000000" w:themeColor="text1"/>
          <w:shd w:val="clear" w:color="auto" w:fill="FFFFFF"/>
          <w:lang w:val="en-GB"/>
        </w:rPr>
        <w:t>es</w:t>
      </w:r>
      <w:r w:rsidR="007F193F" w:rsidRPr="00B1058F">
        <w:rPr>
          <w:rFonts w:ascii="Arial" w:hAnsi="Arial" w:cs="Arial"/>
          <w:color w:val="000000" w:themeColor="text1"/>
          <w:shd w:val="clear" w:color="auto" w:fill="FFFFFF"/>
          <w:lang w:val="en-GB"/>
        </w:rPr>
        <w:t xml:space="preserve"> the costs faced by network operators in extending coverage</w:t>
      </w:r>
      <w:r w:rsidRPr="00B1058F">
        <w:rPr>
          <w:rFonts w:ascii="Arial" w:hAnsi="Arial" w:cs="Arial"/>
          <w:color w:val="000000" w:themeColor="text1"/>
          <w:shd w:val="clear" w:color="auto" w:fill="FFFFFF"/>
          <w:lang w:val="en-GB"/>
        </w:rPr>
        <w:t xml:space="preserve">, while production costs for </w:t>
      </w:r>
      <w:r w:rsidR="009512D4" w:rsidRPr="00B1058F">
        <w:rPr>
          <w:rFonts w:ascii="Arial" w:hAnsi="Arial" w:cs="Arial"/>
          <w:color w:val="000000" w:themeColor="text1"/>
          <w:shd w:val="clear" w:color="auto" w:fill="FFFFFF"/>
          <w:lang w:val="en-GB"/>
        </w:rPr>
        <w:t xml:space="preserve">internet enabled </w:t>
      </w:r>
      <w:r w:rsidR="00CD1A32" w:rsidRPr="00B1058F">
        <w:rPr>
          <w:rFonts w:ascii="Arial" w:hAnsi="Arial" w:cs="Arial"/>
          <w:color w:val="000000" w:themeColor="text1"/>
          <w:shd w:val="clear" w:color="auto" w:fill="FFFFFF"/>
          <w:lang w:val="en-GB"/>
        </w:rPr>
        <w:t>smartphones, smart featurephones</w:t>
      </w:r>
      <w:r w:rsidRPr="00B1058F">
        <w:rPr>
          <w:rFonts w:ascii="Arial" w:hAnsi="Arial" w:cs="Arial"/>
          <w:color w:val="000000" w:themeColor="text1"/>
          <w:shd w:val="clear" w:color="auto" w:fill="FFFFFF"/>
          <w:lang w:val="en-GB"/>
        </w:rPr>
        <w:t xml:space="preserve"> and other devices are unlikely to decline further </w:t>
      </w:r>
      <w:proofErr w:type="gramStart"/>
      <w:r w:rsidRPr="00B1058F">
        <w:rPr>
          <w:rFonts w:ascii="Arial" w:hAnsi="Arial" w:cs="Arial"/>
          <w:color w:val="000000" w:themeColor="text1"/>
          <w:shd w:val="clear" w:color="auto" w:fill="FFFFFF"/>
          <w:lang w:val="en-GB"/>
        </w:rPr>
        <w:t>in the near future</w:t>
      </w:r>
      <w:proofErr w:type="gramEnd"/>
      <w:r w:rsidRPr="00B1058F">
        <w:rPr>
          <w:rFonts w:ascii="Arial" w:hAnsi="Arial" w:cs="Arial"/>
          <w:color w:val="000000" w:themeColor="text1"/>
          <w:shd w:val="clear" w:color="auto" w:fill="FFFFFF"/>
          <w:lang w:val="en-GB"/>
        </w:rPr>
        <w:t>.</w:t>
      </w:r>
      <w:r w:rsidR="0091368E" w:rsidRPr="00B1058F">
        <w:rPr>
          <w:rFonts w:ascii="Arial" w:hAnsi="Arial" w:cs="Arial"/>
          <w:color w:val="000000" w:themeColor="text1"/>
          <w:shd w:val="clear" w:color="auto" w:fill="FFFFFF"/>
          <w:lang w:val="en-GB"/>
        </w:rPr>
        <w:t xml:space="preserve"> Device affordability </w:t>
      </w:r>
      <w:r w:rsidR="002A4776" w:rsidRPr="00B1058F">
        <w:rPr>
          <w:rFonts w:ascii="Arial" w:hAnsi="Arial" w:cs="Arial"/>
          <w:color w:val="000000" w:themeColor="text1"/>
          <w:shd w:val="clear" w:color="auto" w:fill="FFFFFF"/>
          <w:lang w:val="en-GB"/>
        </w:rPr>
        <w:t xml:space="preserve">is cited as one of the main barriers to connectivity, especially in developing countries. </w:t>
      </w:r>
      <w:r w:rsidR="0000114C" w:rsidRPr="00B1058F">
        <w:rPr>
          <w:rFonts w:ascii="Arial" w:hAnsi="Arial" w:cs="Arial"/>
          <w:color w:val="000000" w:themeColor="text1"/>
          <w:shd w:val="clear" w:color="auto" w:fill="FFFFFF"/>
          <w:lang w:val="en-GB"/>
        </w:rPr>
        <w:t>For example, e</w:t>
      </w:r>
      <w:r w:rsidR="002A4776" w:rsidRPr="00B1058F">
        <w:rPr>
          <w:rFonts w:ascii="Arial" w:hAnsi="Arial" w:cs="Arial"/>
          <w:color w:val="000000" w:themeColor="text1"/>
          <w:shd w:val="clear" w:color="auto" w:fill="FFFFFF"/>
          <w:lang w:val="en-GB"/>
        </w:rPr>
        <w:t xml:space="preserve">stimates show that while a </w:t>
      </w:r>
      <w:r w:rsidR="0000114C" w:rsidRPr="00B1058F">
        <w:rPr>
          <w:rFonts w:ascii="Arial" w:hAnsi="Arial" w:cs="Arial"/>
          <w:color w:val="000000" w:themeColor="text1"/>
          <w:shd w:val="clear" w:color="auto" w:fill="FFFFFF"/>
          <w:lang w:val="en-GB"/>
        </w:rPr>
        <w:t xml:space="preserve">smartphone priced at $62 </w:t>
      </w:r>
      <w:r w:rsidR="00D65419" w:rsidRPr="00B1058F">
        <w:rPr>
          <w:rFonts w:ascii="Arial" w:hAnsi="Arial" w:cs="Arial"/>
          <w:color w:val="000000" w:themeColor="text1"/>
          <w:shd w:val="clear" w:color="auto" w:fill="FFFFFF"/>
          <w:lang w:val="en-GB"/>
        </w:rPr>
        <w:t>cost</w:t>
      </w:r>
      <w:r w:rsidR="0000114C" w:rsidRPr="00B1058F">
        <w:rPr>
          <w:rFonts w:ascii="Arial" w:hAnsi="Arial" w:cs="Arial"/>
          <w:color w:val="000000" w:themeColor="text1"/>
          <w:shd w:val="clear" w:color="auto" w:fill="FFFFFF"/>
          <w:lang w:val="en-GB"/>
        </w:rPr>
        <w:t xml:space="preserve"> around 12% of the average monthly income in the Americas,</w:t>
      </w:r>
      <w:r w:rsidR="00D65419" w:rsidRPr="00B1058F">
        <w:rPr>
          <w:rFonts w:ascii="Arial" w:hAnsi="Arial" w:cs="Arial"/>
          <w:color w:val="000000" w:themeColor="text1"/>
          <w:shd w:val="clear" w:color="auto" w:fill="FFFFFF"/>
          <w:lang w:val="en-GB"/>
        </w:rPr>
        <w:t xml:space="preserve"> </w:t>
      </w:r>
      <w:r w:rsidR="00D668B0" w:rsidRPr="00B1058F">
        <w:rPr>
          <w:rFonts w:ascii="Arial" w:hAnsi="Arial" w:cs="Arial"/>
          <w:color w:val="000000" w:themeColor="text1"/>
          <w:shd w:val="clear" w:color="auto" w:fill="FFFFFF"/>
          <w:lang w:val="en-GB"/>
        </w:rPr>
        <w:t>a similarly prices</w:t>
      </w:r>
      <w:r w:rsidR="00D65419" w:rsidRPr="00B1058F">
        <w:rPr>
          <w:rFonts w:ascii="Arial" w:hAnsi="Arial" w:cs="Arial"/>
          <w:color w:val="000000" w:themeColor="text1"/>
          <w:shd w:val="clear" w:color="auto" w:fill="FFFFFF"/>
          <w:lang w:val="en-GB"/>
        </w:rPr>
        <w:t xml:space="preserve"> device</w:t>
      </w:r>
      <w:r w:rsidR="0000114C" w:rsidRPr="00B1058F">
        <w:rPr>
          <w:rFonts w:ascii="Arial" w:hAnsi="Arial" w:cs="Arial"/>
          <w:color w:val="000000" w:themeColor="text1"/>
          <w:shd w:val="clear" w:color="auto" w:fill="FFFFFF"/>
          <w:lang w:val="en-GB"/>
        </w:rPr>
        <w:t xml:space="preserve"> </w:t>
      </w:r>
      <w:r w:rsidR="00D65419" w:rsidRPr="00B1058F">
        <w:rPr>
          <w:rFonts w:ascii="Arial" w:hAnsi="Arial" w:cs="Arial"/>
          <w:color w:val="000000" w:themeColor="text1"/>
          <w:shd w:val="clear" w:color="auto" w:fill="FFFFFF"/>
          <w:lang w:val="en-GB"/>
        </w:rPr>
        <w:t>could represent up to</w:t>
      </w:r>
      <w:r w:rsidR="0000114C" w:rsidRPr="00B1058F">
        <w:rPr>
          <w:rFonts w:ascii="Arial" w:hAnsi="Arial" w:cs="Arial"/>
          <w:color w:val="000000" w:themeColor="text1"/>
          <w:shd w:val="clear" w:color="auto" w:fill="FFFFFF"/>
          <w:lang w:val="en-GB"/>
        </w:rPr>
        <w:t xml:space="preserve"> 63% of the average monthly income across Africa</w:t>
      </w:r>
      <w:r w:rsidR="00D668B0" w:rsidRPr="00B1058F">
        <w:rPr>
          <w:rFonts w:ascii="Arial" w:hAnsi="Arial" w:cs="Arial"/>
          <w:color w:val="000000" w:themeColor="text1"/>
          <w:shd w:val="clear" w:color="auto" w:fill="FFFFFF"/>
          <w:lang w:val="en-GB"/>
        </w:rPr>
        <w:t>.</w:t>
      </w:r>
      <w:r w:rsidR="009A52E0" w:rsidRPr="00B1058F">
        <w:rPr>
          <w:rStyle w:val="Fotnotsreferens"/>
          <w:rFonts w:ascii="Arial" w:hAnsi="Arial" w:cs="Arial"/>
          <w:color w:val="000000" w:themeColor="text1"/>
          <w:shd w:val="clear" w:color="auto" w:fill="FFFFFF"/>
          <w:lang w:val="en-GB"/>
        </w:rPr>
        <w:footnoteReference w:id="11"/>
      </w:r>
      <w:r w:rsidR="004D3404" w:rsidRPr="00B1058F">
        <w:rPr>
          <w:rFonts w:ascii="Arial" w:hAnsi="Arial" w:cs="Arial"/>
          <w:color w:val="000000" w:themeColor="text1"/>
          <w:shd w:val="clear" w:color="auto" w:fill="FFFFFF"/>
          <w:lang w:val="en-GB"/>
        </w:rPr>
        <w:t xml:space="preserve"> </w:t>
      </w:r>
    </w:p>
    <w:p w14:paraId="3ECF407C" w14:textId="305ECEF7" w:rsidR="004F6680" w:rsidRPr="00B1058F" w:rsidRDefault="004F6680" w:rsidP="00507EBC">
      <w:pPr>
        <w:spacing w:after="120" w:line="276" w:lineRule="auto"/>
        <w:rPr>
          <w:rFonts w:ascii="Arial" w:hAnsi="Arial" w:cs="Arial"/>
          <w:color w:val="000000" w:themeColor="text1"/>
          <w:shd w:val="clear" w:color="auto" w:fill="FFFFFF"/>
          <w:lang w:val="en-GB"/>
        </w:rPr>
      </w:pPr>
      <w:r w:rsidRPr="00B1058F">
        <w:rPr>
          <w:rFonts w:ascii="Arial" w:hAnsi="Arial" w:cs="Arial"/>
          <w:color w:val="000000" w:themeColor="text1"/>
          <w:shd w:val="clear" w:color="auto" w:fill="FFFFFF"/>
          <w:lang w:val="en-GB"/>
        </w:rPr>
        <w:t>Furthermore, factors such as taxes</w:t>
      </w:r>
      <w:r w:rsidR="00FA1519" w:rsidRPr="00B1058F">
        <w:rPr>
          <w:rStyle w:val="Fotnotsreferens"/>
          <w:rFonts w:ascii="Arial" w:hAnsi="Arial" w:cs="Arial"/>
          <w:color w:val="000000" w:themeColor="text1"/>
          <w:shd w:val="clear" w:color="auto" w:fill="FFFFFF"/>
          <w:lang w:val="en-GB"/>
        </w:rPr>
        <w:footnoteReference w:id="12"/>
      </w:r>
      <w:r w:rsidRPr="00B1058F">
        <w:rPr>
          <w:rFonts w:ascii="Arial" w:hAnsi="Arial" w:cs="Arial"/>
          <w:color w:val="000000" w:themeColor="text1"/>
          <w:shd w:val="clear" w:color="auto" w:fill="FFFFFF"/>
          <w:lang w:val="en-GB"/>
        </w:rPr>
        <w:t>, fees, customs duties and in some countries</w:t>
      </w:r>
      <w:r w:rsidR="004D3404" w:rsidRPr="00B1058F">
        <w:rPr>
          <w:rFonts w:ascii="Arial" w:hAnsi="Arial" w:cs="Arial"/>
          <w:color w:val="000000" w:themeColor="text1"/>
          <w:shd w:val="clear" w:color="auto" w:fill="FFFFFF"/>
          <w:lang w:val="en-GB"/>
        </w:rPr>
        <w:t xml:space="preserve">, </w:t>
      </w:r>
      <w:r w:rsidR="001F198C" w:rsidRPr="00B1058F">
        <w:rPr>
          <w:rFonts w:ascii="Arial" w:hAnsi="Arial" w:cs="Arial"/>
          <w:color w:val="000000" w:themeColor="text1"/>
          <w:shd w:val="clear" w:color="auto" w:fill="FFFFFF"/>
          <w:lang w:val="en-GB"/>
        </w:rPr>
        <w:t>unfavourable</w:t>
      </w:r>
      <w:r w:rsidR="004D3404" w:rsidRPr="00B1058F">
        <w:rPr>
          <w:rFonts w:ascii="Arial" w:hAnsi="Arial" w:cs="Arial"/>
          <w:color w:val="000000" w:themeColor="text1"/>
          <w:shd w:val="clear" w:color="auto" w:fill="FFFFFF"/>
          <w:lang w:val="en-GB"/>
        </w:rPr>
        <w:t xml:space="preserve"> market structures, further contribute to the high cost of </w:t>
      </w:r>
      <w:r w:rsidR="00076EDA" w:rsidRPr="00B1058F">
        <w:rPr>
          <w:rFonts w:ascii="Arial" w:hAnsi="Arial" w:cs="Arial"/>
          <w:color w:val="000000" w:themeColor="text1"/>
          <w:shd w:val="clear" w:color="auto" w:fill="FFFFFF"/>
          <w:lang w:val="en-GB"/>
        </w:rPr>
        <w:t xml:space="preserve">devices and </w:t>
      </w:r>
      <w:r w:rsidR="004D3404" w:rsidRPr="00B1058F">
        <w:rPr>
          <w:rFonts w:ascii="Arial" w:hAnsi="Arial" w:cs="Arial"/>
          <w:color w:val="000000" w:themeColor="text1"/>
          <w:shd w:val="clear" w:color="auto" w:fill="FFFFFF"/>
          <w:lang w:val="en-GB"/>
        </w:rPr>
        <w:t>connectivity.</w:t>
      </w:r>
      <w:r w:rsidR="004D3404" w:rsidRPr="00B1058F">
        <w:rPr>
          <w:rStyle w:val="Fotnotsreferens"/>
          <w:rFonts w:ascii="Arial" w:hAnsi="Arial" w:cs="Arial"/>
          <w:color w:val="000000" w:themeColor="text1"/>
          <w:shd w:val="clear" w:color="auto" w:fill="FFFFFF"/>
          <w:lang w:val="en-GB"/>
        </w:rPr>
        <w:footnoteReference w:id="13"/>
      </w:r>
      <w:r w:rsidR="004F712A" w:rsidRPr="00B1058F">
        <w:rPr>
          <w:rFonts w:ascii="Arial" w:hAnsi="Arial" w:cs="Arial"/>
          <w:color w:val="000000" w:themeColor="text1"/>
          <w:shd w:val="clear" w:color="auto" w:fill="FFFFFF"/>
          <w:lang w:val="en-GB"/>
        </w:rPr>
        <w:t xml:space="preserve"> </w:t>
      </w:r>
    </w:p>
    <w:p w14:paraId="2DEDA6EB" w14:textId="3D1A8A1E" w:rsidR="004B0015" w:rsidRPr="00B1058F" w:rsidRDefault="004B0015" w:rsidP="00C607D6">
      <w:pPr>
        <w:spacing w:after="0" w:line="276" w:lineRule="auto"/>
        <w:rPr>
          <w:rFonts w:ascii="Arial" w:hAnsi="Arial" w:cs="Arial"/>
          <w:b/>
          <w:bCs/>
          <w:lang w:val="en-GB"/>
        </w:rPr>
      </w:pPr>
      <w:r w:rsidRPr="00B1058F">
        <w:rPr>
          <w:rFonts w:ascii="Arial" w:hAnsi="Arial" w:cs="Arial"/>
          <w:b/>
          <w:bCs/>
          <w:lang w:val="en-GB"/>
        </w:rPr>
        <w:t xml:space="preserve">User awareness and capability </w:t>
      </w:r>
    </w:p>
    <w:p w14:paraId="468DC176" w14:textId="0B723BCC" w:rsidR="00A93042" w:rsidRPr="00B1058F" w:rsidRDefault="002A7F9F" w:rsidP="00507EBC">
      <w:pPr>
        <w:spacing w:after="120" w:line="276" w:lineRule="auto"/>
        <w:rPr>
          <w:rFonts w:ascii="Arial" w:hAnsi="Arial" w:cs="Arial"/>
          <w:lang w:val="en-GB"/>
        </w:rPr>
      </w:pPr>
      <w:proofErr w:type="gramStart"/>
      <w:r w:rsidRPr="00B1058F">
        <w:rPr>
          <w:rFonts w:ascii="Arial" w:hAnsi="Arial" w:cs="Arial"/>
          <w:lang w:val="en-GB"/>
        </w:rPr>
        <w:t>In order to</w:t>
      </w:r>
      <w:proofErr w:type="gramEnd"/>
      <w:r w:rsidRPr="00B1058F">
        <w:rPr>
          <w:rFonts w:ascii="Arial" w:hAnsi="Arial" w:cs="Arial"/>
          <w:lang w:val="en-GB"/>
        </w:rPr>
        <w:t xml:space="preserve"> go online, users first need to be aware of the Internet, know what benefits it can bring to them and understand how to use it. </w:t>
      </w:r>
      <w:r w:rsidR="00A93042" w:rsidRPr="00B1058F">
        <w:rPr>
          <w:rFonts w:ascii="Arial" w:hAnsi="Arial" w:cs="Arial"/>
          <w:lang w:val="en-GB"/>
        </w:rPr>
        <w:t>In recent years, studies find that lack of awareness, relevant content</w:t>
      </w:r>
      <w:r w:rsidR="000A137E" w:rsidRPr="00B1058F">
        <w:rPr>
          <w:rFonts w:ascii="Arial" w:hAnsi="Arial" w:cs="Arial"/>
          <w:lang w:val="en-GB"/>
        </w:rPr>
        <w:t>, content in local languages,</w:t>
      </w:r>
      <w:r w:rsidR="00A93042" w:rsidRPr="00B1058F">
        <w:rPr>
          <w:rFonts w:ascii="Arial" w:hAnsi="Arial" w:cs="Arial"/>
          <w:lang w:val="en-GB"/>
        </w:rPr>
        <w:t xml:space="preserve"> and skills have surpassed affordability as the major barrier to connectivity.</w:t>
      </w:r>
      <w:r w:rsidR="00A93042" w:rsidRPr="00B1058F">
        <w:rPr>
          <w:rStyle w:val="Fotnotsreferens"/>
          <w:rFonts w:ascii="Arial" w:hAnsi="Arial" w:cs="Arial"/>
          <w:lang w:val="en-GB"/>
        </w:rPr>
        <w:footnoteReference w:id="14"/>
      </w:r>
      <w:r w:rsidR="00A93042" w:rsidRPr="00B1058F">
        <w:rPr>
          <w:rFonts w:ascii="Arial" w:hAnsi="Arial" w:cs="Arial"/>
          <w:lang w:val="en-GB"/>
        </w:rPr>
        <w:t xml:space="preserve"> </w:t>
      </w:r>
      <w:r w:rsidR="00A93042" w:rsidRPr="00B1058F">
        <w:rPr>
          <w:rStyle w:val="Fotnotsreferens"/>
          <w:rFonts w:ascii="Arial" w:hAnsi="Arial" w:cs="Arial"/>
          <w:lang w:val="en-GB"/>
        </w:rPr>
        <w:footnoteReference w:id="15"/>
      </w:r>
      <w:r w:rsidR="00A93042" w:rsidRPr="00B1058F">
        <w:rPr>
          <w:rFonts w:ascii="Arial" w:hAnsi="Arial" w:cs="Arial"/>
          <w:lang w:val="en-GB"/>
        </w:rPr>
        <w:t xml:space="preserve"> </w:t>
      </w:r>
      <w:r w:rsidR="00A93042" w:rsidRPr="00B1058F">
        <w:rPr>
          <w:rStyle w:val="Fotnotsreferens"/>
          <w:rFonts w:ascii="Arial" w:hAnsi="Arial" w:cs="Arial"/>
          <w:lang w:val="en-GB"/>
        </w:rPr>
        <w:footnoteReference w:id="16"/>
      </w:r>
    </w:p>
    <w:p w14:paraId="7AFBF276" w14:textId="0CF27E8C" w:rsidR="002A7F9F" w:rsidRPr="00B1058F" w:rsidRDefault="002A7F9F" w:rsidP="00507EBC">
      <w:pPr>
        <w:spacing w:after="120" w:line="276" w:lineRule="auto"/>
        <w:rPr>
          <w:rFonts w:ascii="Arial" w:hAnsi="Arial" w:cs="Arial"/>
          <w:color w:val="000000" w:themeColor="text1"/>
          <w:shd w:val="clear" w:color="auto" w:fill="FFFFFF"/>
          <w:lang w:val="en-GB"/>
        </w:rPr>
      </w:pPr>
      <w:r w:rsidRPr="00B1058F">
        <w:rPr>
          <w:rFonts w:ascii="Arial" w:hAnsi="Arial" w:cs="Arial"/>
          <w:color w:val="333333"/>
          <w:shd w:val="clear" w:color="auto" w:fill="FFFFFF"/>
          <w:lang w:val="en-GB"/>
        </w:rPr>
        <w:t xml:space="preserve">A recent GSMA survey reveals that </w:t>
      </w:r>
      <w:r w:rsidRPr="00B1058F">
        <w:rPr>
          <w:rFonts w:ascii="Arial" w:hAnsi="Arial" w:cs="Arial"/>
          <w:lang w:val="en-GB"/>
        </w:rPr>
        <w:t>nearly a quarter of adults across seven surveyed countries are not aware of mobile internet and its benefits.</w:t>
      </w:r>
      <w:r w:rsidR="007F638B" w:rsidRPr="00B1058F">
        <w:rPr>
          <w:rFonts w:ascii="Arial" w:hAnsi="Arial" w:cs="Arial"/>
          <w:lang w:val="en-GB"/>
        </w:rPr>
        <w:t xml:space="preserve"> Awareness is lower in rural areas, partly due to unequal access to the network, but also to lower literacy levels and information campaigns not reaching the last mile.</w:t>
      </w:r>
      <w:r w:rsidRPr="00B1058F">
        <w:rPr>
          <w:rStyle w:val="Fotnotsreferens"/>
          <w:rFonts w:ascii="Arial" w:hAnsi="Arial" w:cs="Arial"/>
          <w:lang w:val="en-GB"/>
        </w:rPr>
        <w:footnoteReference w:id="17"/>
      </w:r>
      <w:r w:rsidRPr="00B1058F">
        <w:rPr>
          <w:rFonts w:ascii="Arial" w:hAnsi="Arial" w:cs="Arial"/>
          <w:lang w:val="en-GB"/>
        </w:rPr>
        <w:t xml:space="preserve"> Despite the gr</w:t>
      </w:r>
      <w:r w:rsidR="007F638B" w:rsidRPr="00B1058F">
        <w:rPr>
          <w:rFonts w:ascii="Arial" w:hAnsi="Arial" w:cs="Arial"/>
          <w:lang w:val="en-GB"/>
        </w:rPr>
        <w:t>o</w:t>
      </w:r>
      <w:r w:rsidRPr="00B1058F">
        <w:rPr>
          <w:rFonts w:ascii="Arial" w:hAnsi="Arial" w:cs="Arial"/>
          <w:lang w:val="en-GB"/>
        </w:rPr>
        <w:t xml:space="preserve">wing utility of the </w:t>
      </w:r>
      <w:r w:rsidRPr="00B1058F">
        <w:rPr>
          <w:rFonts w:ascii="Arial" w:hAnsi="Arial" w:cs="Arial"/>
          <w:color w:val="000000" w:themeColor="text1"/>
          <w:lang w:val="en-GB"/>
        </w:rPr>
        <w:t xml:space="preserve">Internet and the tools and technologies it enables, </w:t>
      </w:r>
      <w:r w:rsidRPr="00B1058F">
        <w:rPr>
          <w:rFonts w:ascii="Arial" w:hAnsi="Arial" w:cs="Arial"/>
          <w:color w:val="000000" w:themeColor="text1"/>
          <w:shd w:val="clear" w:color="auto" w:fill="FFFFFF"/>
          <w:lang w:val="en-GB"/>
        </w:rPr>
        <w:t>large segments of the offline population continue to note the lack of a compelling reason to go online</w:t>
      </w:r>
      <w:r w:rsidR="007F638B" w:rsidRPr="00B1058F">
        <w:rPr>
          <w:rFonts w:ascii="Arial" w:hAnsi="Arial" w:cs="Arial"/>
          <w:color w:val="000000" w:themeColor="text1"/>
          <w:shd w:val="clear" w:color="auto" w:fill="FFFFFF"/>
          <w:lang w:val="en-GB"/>
        </w:rPr>
        <w:t>, especially</w:t>
      </w:r>
      <w:r w:rsidRPr="00B1058F">
        <w:rPr>
          <w:rFonts w:ascii="Arial" w:hAnsi="Arial" w:cs="Arial"/>
          <w:color w:val="000000" w:themeColor="text1"/>
          <w:shd w:val="clear" w:color="auto" w:fill="FFFFFF"/>
          <w:lang w:val="en-GB"/>
        </w:rPr>
        <w:t xml:space="preserve"> the lack of relevant content</w:t>
      </w:r>
      <w:r w:rsidR="007F638B" w:rsidRPr="00B1058F">
        <w:rPr>
          <w:rFonts w:ascii="Arial" w:hAnsi="Arial" w:cs="Arial"/>
          <w:color w:val="000000" w:themeColor="text1"/>
          <w:shd w:val="clear" w:color="auto" w:fill="FFFFFF"/>
          <w:lang w:val="en-GB"/>
        </w:rPr>
        <w:t xml:space="preserve"> and services</w:t>
      </w:r>
      <w:r w:rsidRPr="00B1058F">
        <w:rPr>
          <w:rFonts w:ascii="Arial" w:hAnsi="Arial" w:cs="Arial"/>
          <w:color w:val="000000" w:themeColor="text1"/>
          <w:shd w:val="clear" w:color="auto" w:fill="FFFFFF"/>
          <w:lang w:val="en-GB"/>
        </w:rPr>
        <w:t xml:space="preserve">, in local </w:t>
      </w:r>
      <w:r w:rsidR="007F638B" w:rsidRPr="00B1058F">
        <w:rPr>
          <w:rFonts w:ascii="Arial" w:hAnsi="Arial" w:cs="Arial"/>
          <w:color w:val="000000" w:themeColor="text1"/>
          <w:shd w:val="clear" w:color="auto" w:fill="FFFFFF"/>
          <w:lang w:val="en-GB"/>
        </w:rPr>
        <w:t>languages and specific to local needs.</w:t>
      </w:r>
    </w:p>
    <w:p w14:paraId="2432734C" w14:textId="77777777" w:rsidR="00F83B41" w:rsidRPr="00B1058F" w:rsidRDefault="007F638B" w:rsidP="00507EBC">
      <w:pPr>
        <w:spacing w:after="120" w:line="276" w:lineRule="auto"/>
        <w:rPr>
          <w:rFonts w:ascii="Arial" w:hAnsi="Arial" w:cs="Arial"/>
          <w:color w:val="000000" w:themeColor="text1"/>
          <w:lang w:val="en-GB"/>
        </w:rPr>
      </w:pPr>
      <w:r w:rsidRPr="00B1058F">
        <w:rPr>
          <w:rFonts w:ascii="Arial" w:hAnsi="Arial" w:cs="Arial"/>
          <w:color w:val="000000" w:themeColor="text1"/>
          <w:shd w:val="clear" w:color="auto" w:fill="FFFFFF"/>
          <w:lang w:val="en-GB"/>
        </w:rPr>
        <w:t xml:space="preserve">Furthermore, low literacy levels and lack of digital skills </w:t>
      </w:r>
      <w:r w:rsidRPr="00B1058F">
        <w:rPr>
          <w:rFonts w:ascii="Arial" w:hAnsi="Arial" w:cs="Arial"/>
          <w:color w:val="000000" w:themeColor="text1"/>
          <w:lang w:val="en-GB"/>
        </w:rPr>
        <w:t>continue to be a critical barrier to connectivity</w:t>
      </w:r>
      <w:r w:rsidRPr="00B1058F">
        <w:rPr>
          <w:rFonts w:ascii="Arial" w:hAnsi="Arial" w:cs="Arial"/>
          <w:color w:val="000000" w:themeColor="text1"/>
          <w:shd w:val="clear" w:color="auto" w:fill="FFFFFF"/>
          <w:lang w:val="en-GB"/>
        </w:rPr>
        <w:t>,</w:t>
      </w:r>
      <w:r w:rsidR="002A7F9F" w:rsidRPr="00B1058F">
        <w:rPr>
          <w:rFonts w:ascii="Arial" w:hAnsi="Arial" w:cs="Arial"/>
          <w:color w:val="000000" w:themeColor="text1"/>
          <w:shd w:val="clear" w:color="auto" w:fill="FFFFFF"/>
          <w:lang w:val="en-GB"/>
        </w:rPr>
        <w:t xml:space="preserve"> often </w:t>
      </w:r>
      <w:r w:rsidRPr="00B1058F">
        <w:rPr>
          <w:rFonts w:ascii="Arial" w:hAnsi="Arial" w:cs="Arial"/>
          <w:color w:val="000000" w:themeColor="text1"/>
          <w:shd w:val="clear" w:color="auto" w:fill="FFFFFF"/>
          <w:lang w:val="en-GB"/>
        </w:rPr>
        <w:t>coupled with</w:t>
      </w:r>
      <w:r w:rsidR="002A7F9F" w:rsidRPr="00B1058F">
        <w:rPr>
          <w:rFonts w:ascii="Arial" w:hAnsi="Arial" w:cs="Arial"/>
          <w:color w:val="000000" w:themeColor="text1"/>
          <w:shd w:val="clear" w:color="auto" w:fill="FFFFFF"/>
          <w:lang w:val="en-GB"/>
        </w:rPr>
        <w:t xml:space="preserve"> </w:t>
      </w:r>
      <w:r w:rsidR="00F83B41" w:rsidRPr="00B1058F">
        <w:rPr>
          <w:rFonts w:ascii="Arial" w:hAnsi="Arial" w:cs="Arial"/>
          <w:color w:val="000000" w:themeColor="text1"/>
          <w:shd w:val="clear" w:color="auto" w:fill="FFFFFF"/>
          <w:lang w:val="en-GB"/>
        </w:rPr>
        <w:t>under-resourced</w:t>
      </w:r>
      <w:r w:rsidR="002A7F9F" w:rsidRPr="00B1058F">
        <w:rPr>
          <w:rFonts w:ascii="Arial" w:hAnsi="Arial" w:cs="Arial"/>
          <w:color w:val="000000" w:themeColor="text1"/>
          <w:shd w:val="clear" w:color="auto" w:fill="FFFFFF"/>
          <w:lang w:val="en-GB"/>
        </w:rPr>
        <w:t xml:space="preserve"> education system</w:t>
      </w:r>
      <w:r w:rsidRPr="00B1058F">
        <w:rPr>
          <w:rFonts w:ascii="Arial" w:hAnsi="Arial" w:cs="Arial"/>
          <w:color w:val="000000" w:themeColor="text1"/>
          <w:shd w:val="clear" w:color="auto" w:fill="FFFFFF"/>
          <w:lang w:val="en-GB"/>
        </w:rPr>
        <w:t xml:space="preserve">s, outdated </w:t>
      </w:r>
      <w:proofErr w:type="gramStart"/>
      <w:r w:rsidRPr="00B1058F">
        <w:rPr>
          <w:rFonts w:ascii="Arial" w:hAnsi="Arial" w:cs="Arial"/>
          <w:color w:val="000000" w:themeColor="text1"/>
          <w:shd w:val="clear" w:color="auto" w:fill="FFFFFF"/>
          <w:lang w:val="en-GB"/>
        </w:rPr>
        <w:t>curricula</w:t>
      </w:r>
      <w:proofErr w:type="gramEnd"/>
      <w:r w:rsidRPr="00B1058F">
        <w:rPr>
          <w:rFonts w:ascii="Arial" w:hAnsi="Arial" w:cs="Arial"/>
          <w:color w:val="000000" w:themeColor="text1"/>
          <w:shd w:val="clear" w:color="auto" w:fill="FFFFFF"/>
          <w:lang w:val="en-GB"/>
        </w:rPr>
        <w:t xml:space="preserve"> or lack of effective capacity building programs</w:t>
      </w:r>
      <w:r w:rsidR="002A7F9F" w:rsidRPr="00B1058F">
        <w:rPr>
          <w:rFonts w:ascii="Arial" w:hAnsi="Arial" w:cs="Arial"/>
          <w:color w:val="000000" w:themeColor="text1"/>
          <w:shd w:val="clear" w:color="auto" w:fill="FFFFFF"/>
          <w:lang w:val="en-GB"/>
        </w:rPr>
        <w:t>.</w:t>
      </w:r>
      <w:r w:rsidRPr="00B1058F">
        <w:rPr>
          <w:rFonts w:ascii="Arial" w:hAnsi="Arial" w:cs="Arial"/>
          <w:color w:val="000000" w:themeColor="text1"/>
          <w:shd w:val="clear" w:color="auto" w:fill="FFFFFF"/>
          <w:lang w:val="en-GB"/>
        </w:rPr>
        <w:t xml:space="preserve"> The GSMA reports that </w:t>
      </w:r>
      <w:r w:rsidRPr="00B1058F">
        <w:rPr>
          <w:rFonts w:ascii="Arial" w:hAnsi="Arial" w:cs="Arial"/>
          <w:color w:val="000000" w:themeColor="text1"/>
          <w:lang w:val="en-GB"/>
        </w:rPr>
        <w:t>more than 50% of mobile users who do not use mobile internet despite being aware of it cite literacy and digital skills as an important barrier, while around a third name it as the most important barrier to mobile internet use.</w:t>
      </w:r>
      <w:r w:rsidRPr="00B1058F">
        <w:rPr>
          <w:rStyle w:val="Fotnotsreferens"/>
          <w:rFonts w:ascii="Arial" w:hAnsi="Arial" w:cs="Arial"/>
          <w:color w:val="000000" w:themeColor="text1"/>
          <w:lang w:val="en-GB"/>
        </w:rPr>
        <w:footnoteReference w:id="18"/>
      </w:r>
      <w:r w:rsidR="00F83B41" w:rsidRPr="00B1058F">
        <w:rPr>
          <w:rFonts w:ascii="Arial" w:hAnsi="Arial" w:cs="Arial"/>
          <w:color w:val="000000" w:themeColor="text1"/>
          <w:lang w:val="en-GB"/>
        </w:rPr>
        <w:t xml:space="preserve"> </w:t>
      </w:r>
    </w:p>
    <w:p w14:paraId="13864511" w14:textId="32B104B4" w:rsidR="007F638B" w:rsidRPr="00B1058F" w:rsidRDefault="00E20542" w:rsidP="00C607D6">
      <w:pPr>
        <w:spacing w:after="0" w:line="276" w:lineRule="auto"/>
        <w:rPr>
          <w:rFonts w:ascii="Arial" w:hAnsi="Arial" w:cs="Arial"/>
          <w:b/>
          <w:bCs/>
          <w:lang w:val="en-GB"/>
        </w:rPr>
      </w:pPr>
      <w:r w:rsidRPr="00B1058F">
        <w:rPr>
          <w:rFonts w:ascii="Arial" w:hAnsi="Arial" w:cs="Arial"/>
          <w:b/>
          <w:bCs/>
          <w:lang w:val="en-GB"/>
        </w:rPr>
        <w:t>Culture</w:t>
      </w:r>
      <w:r w:rsidR="007F638B" w:rsidRPr="00B1058F">
        <w:rPr>
          <w:rFonts w:ascii="Arial" w:hAnsi="Arial" w:cs="Arial"/>
          <w:b/>
          <w:bCs/>
          <w:lang w:val="en-GB"/>
        </w:rPr>
        <w:t xml:space="preserve">, </w:t>
      </w:r>
      <w:proofErr w:type="gramStart"/>
      <w:r w:rsidRPr="00B1058F">
        <w:rPr>
          <w:rFonts w:ascii="Arial" w:hAnsi="Arial" w:cs="Arial"/>
          <w:b/>
          <w:bCs/>
          <w:lang w:val="en-GB"/>
        </w:rPr>
        <w:t>norms</w:t>
      </w:r>
      <w:proofErr w:type="gramEnd"/>
      <w:r w:rsidR="007F638B" w:rsidRPr="00B1058F">
        <w:rPr>
          <w:rFonts w:ascii="Arial" w:hAnsi="Arial" w:cs="Arial"/>
          <w:b/>
          <w:bCs/>
          <w:lang w:val="en-GB"/>
        </w:rPr>
        <w:t xml:space="preserve"> and rights</w:t>
      </w:r>
    </w:p>
    <w:p w14:paraId="3CAA3215" w14:textId="02E0C925" w:rsidR="003F3FA7" w:rsidRPr="00B1058F" w:rsidRDefault="003F3FA7" w:rsidP="00C26114">
      <w:pPr>
        <w:spacing w:after="120" w:line="276" w:lineRule="auto"/>
        <w:rPr>
          <w:rFonts w:ascii="Arial" w:hAnsi="Arial" w:cs="Arial"/>
          <w:lang w:val="en-GB"/>
        </w:rPr>
      </w:pPr>
      <w:r w:rsidRPr="00B1058F">
        <w:rPr>
          <w:rFonts w:ascii="Arial" w:hAnsi="Arial" w:cs="Arial"/>
          <w:lang w:val="en-GB"/>
        </w:rPr>
        <w:t xml:space="preserve">In addition to lack of awareness, content or skills, the lack of social acceptance is also an often-cited cause for </w:t>
      </w:r>
      <w:r w:rsidR="006C0C73" w:rsidRPr="00B1058F">
        <w:rPr>
          <w:rFonts w:ascii="Arial" w:hAnsi="Arial" w:cs="Arial"/>
          <w:lang w:val="en-GB"/>
        </w:rPr>
        <w:t>no</w:t>
      </w:r>
      <w:r w:rsidRPr="00B1058F">
        <w:rPr>
          <w:rFonts w:ascii="Arial" w:hAnsi="Arial" w:cs="Arial"/>
          <w:lang w:val="en-GB"/>
        </w:rPr>
        <w:t xml:space="preserve"> or limited connectivity that disproportionately affects women, sexual and racial </w:t>
      </w:r>
      <w:proofErr w:type="gramStart"/>
      <w:r w:rsidRPr="00B1058F">
        <w:rPr>
          <w:rFonts w:ascii="Arial" w:hAnsi="Arial" w:cs="Arial"/>
          <w:lang w:val="en-GB"/>
        </w:rPr>
        <w:t>minorities</w:t>
      </w:r>
      <w:proofErr w:type="gramEnd"/>
      <w:r w:rsidRPr="00B1058F">
        <w:rPr>
          <w:rFonts w:ascii="Arial" w:hAnsi="Arial" w:cs="Arial"/>
          <w:lang w:val="en-GB"/>
        </w:rPr>
        <w:t xml:space="preserve"> and displaced populations.</w:t>
      </w:r>
      <w:r w:rsidR="00C26114" w:rsidRPr="00B1058F">
        <w:rPr>
          <w:rFonts w:ascii="Arial" w:hAnsi="Arial" w:cs="Arial"/>
          <w:lang w:val="en-GB"/>
        </w:rPr>
        <w:t xml:space="preserve"> </w:t>
      </w:r>
      <w:r w:rsidRPr="00B1058F">
        <w:rPr>
          <w:rFonts w:ascii="Arial" w:hAnsi="Arial" w:cs="Arial"/>
          <w:lang w:val="en-GB"/>
        </w:rPr>
        <w:t xml:space="preserve">Cultural and normative barriers limit not only online activity (such as entertainment, communication, </w:t>
      </w:r>
      <w:proofErr w:type="gramStart"/>
      <w:r w:rsidRPr="00B1058F">
        <w:rPr>
          <w:rFonts w:ascii="Arial" w:hAnsi="Arial" w:cs="Arial"/>
          <w:lang w:val="en-GB"/>
        </w:rPr>
        <w:t>e-commerce</w:t>
      </w:r>
      <w:proofErr w:type="gramEnd"/>
      <w:r w:rsidRPr="00B1058F">
        <w:rPr>
          <w:rFonts w:ascii="Arial" w:hAnsi="Arial" w:cs="Arial"/>
          <w:lang w:val="en-GB"/>
        </w:rPr>
        <w:t xml:space="preserve"> or online banking), but limit access to basic services such as education and healthcare, lower the ease of doing business and limit internet freedom.</w:t>
      </w:r>
    </w:p>
    <w:p w14:paraId="5F2B15A9" w14:textId="6226CAD8" w:rsidR="002067C5" w:rsidRPr="00B1058F" w:rsidRDefault="002067C5" w:rsidP="00C26114">
      <w:pPr>
        <w:spacing w:after="120" w:line="276" w:lineRule="auto"/>
        <w:rPr>
          <w:rFonts w:ascii="Arial" w:hAnsi="Arial" w:cs="Arial"/>
          <w:lang w:val="en-GB"/>
        </w:rPr>
      </w:pPr>
      <w:r w:rsidRPr="00B1058F">
        <w:rPr>
          <w:rFonts w:ascii="Arial" w:hAnsi="Arial" w:cs="Arial"/>
          <w:lang w:val="en-GB"/>
        </w:rPr>
        <w:t xml:space="preserve">The World Bank reports that </w:t>
      </w:r>
      <w:r w:rsidR="00713AEA" w:rsidRPr="00B1058F">
        <w:rPr>
          <w:rFonts w:ascii="Arial" w:hAnsi="Arial" w:cs="Arial"/>
          <w:lang w:val="en-GB"/>
        </w:rPr>
        <w:t>w</w:t>
      </w:r>
      <w:r w:rsidRPr="00B1058F">
        <w:rPr>
          <w:rFonts w:ascii="Arial" w:hAnsi="Arial" w:cs="Arial"/>
          <w:lang w:val="en-GB"/>
        </w:rPr>
        <w:t>omen and girls are limited by social norms in their ability to safely access ICTs to develop their digital skills in after-school or public access facilities, primarily because of persistent tendency to prioritize boys’ education and use of ICT-related resources over girls and because of stereotypes which prevent girls from selecting courses STEM fields.</w:t>
      </w:r>
      <w:r w:rsidR="00713AEA" w:rsidRPr="00B1058F">
        <w:rPr>
          <w:rFonts w:ascii="Arial" w:hAnsi="Arial" w:cs="Arial"/>
          <w:lang w:val="en-GB"/>
        </w:rPr>
        <w:t xml:space="preserve"> </w:t>
      </w:r>
      <w:r w:rsidR="00713AEA" w:rsidRPr="00B1058F">
        <w:rPr>
          <w:rFonts w:ascii="Arial" w:hAnsi="Arial" w:cs="Arial"/>
          <w:color w:val="000000"/>
          <w:shd w:val="clear" w:color="auto" w:fill="FFFFFF"/>
          <w:lang w:val="en-GB"/>
        </w:rPr>
        <w:t xml:space="preserve">Women without digital skills tend to lack the confidence to use the Internet and may limit their use to so-called ‘application islands’ due to the inability to adapt and apply skills to new applications. Women also rely on friends and family who may have limited skills themselves to teach them how to use mobile applications and services and might discourage their exploration due to negative connotations and perceptions of the Internet. Social barriers impeding economic or physical mobility of women may also impede their ICT access. On the other hand, studies suggest that owning a device like a </w:t>
      </w:r>
      <w:r w:rsidR="005C6F06" w:rsidRPr="00B1058F">
        <w:rPr>
          <w:rFonts w:ascii="Arial" w:hAnsi="Arial" w:cs="Arial"/>
          <w:color w:val="000000"/>
          <w:shd w:val="clear" w:color="auto" w:fill="FFFFFF"/>
          <w:lang w:val="en-GB"/>
        </w:rPr>
        <w:t>smartphone</w:t>
      </w:r>
      <w:r w:rsidR="00713AEA" w:rsidRPr="00B1058F">
        <w:rPr>
          <w:rFonts w:ascii="Arial" w:hAnsi="Arial" w:cs="Arial"/>
          <w:color w:val="000000"/>
          <w:shd w:val="clear" w:color="auto" w:fill="FFFFFF"/>
          <w:lang w:val="en-GB"/>
        </w:rPr>
        <w:t xml:space="preserve"> – as well as knowing how to use it – can increase women’s social and community status.</w:t>
      </w:r>
      <w:r w:rsidR="00713AEA" w:rsidRPr="00B1058F">
        <w:rPr>
          <w:rStyle w:val="Fotnotsreferens"/>
          <w:rFonts w:ascii="Arial" w:hAnsi="Arial" w:cs="Arial"/>
          <w:color w:val="000000"/>
          <w:shd w:val="clear" w:color="auto" w:fill="FFFFFF"/>
          <w:lang w:val="en-GB"/>
        </w:rPr>
        <w:footnoteReference w:id="19"/>
      </w:r>
    </w:p>
    <w:p w14:paraId="440CD338" w14:textId="65928DD5" w:rsidR="002067C5" w:rsidRPr="00B1058F" w:rsidRDefault="002067C5" w:rsidP="00C26114">
      <w:pPr>
        <w:spacing w:after="120" w:line="276" w:lineRule="auto"/>
        <w:rPr>
          <w:rFonts w:ascii="Arial" w:hAnsi="Arial" w:cs="Arial"/>
          <w:lang w:val="en-GB"/>
        </w:rPr>
      </w:pPr>
      <w:r w:rsidRPr="00B1058F">
        <w:rPr>
          <w:rFonts w:ascii="Arial" w:hAnsi="Arial" w:cs="Arial"/>
          <w:lang w:val="en-GB"/>
        </w:rPr>
        <w:t xml:space="preserve">Furthermore, concerns over possible negative aspects of the Internet, such as harmful content, harassment, fraud, online </w:t>
      </w:r>
      <w:proofErr w:type="gramStart"/>
      <w:r w:rsidRPr="00B1058F">
        <w:rPr>
          <w:rFonts w:ascii="Arial" w:hAnsi="Arial" w:cs="Arial"/>
          <w:lang w:val="en-GB"/>
        </w:rPr>
        <w:t>security</w:t>
      </w:r>
      <w:proofErr w:type="gramEnd"/>
      <w:r w:rsidRPr="00B1058F">
        <w:rPr>
          <w:rFonts w:ascii="Arial" w:hAnsi="Arial" w:cs="Arial"/>
          <w:lang w:val="en-GB"/>
        </w:rPr>
        <w:t xml:space="preserve"> and privacy protection can pose further limits to people’s willingness to connect.</w:t>
      </w:r>
    </w:p>
    <w:p w14:paraId="76015B92" w14:textId="2C7FC6F0" w:rsidR="000320B6" w:rsidRPr="00B1058F" w:rsidRDefault="000320B6" w:rsidP="00C607D6">
      <w:pPr>
        <w:spacing w:after="0" w:line="276" w:lineRule="auto"/>
        <w:rPr>
          <w:rFonts w:ascii="Arial" w:hAnsi="Arial" w:cs="Arial"/>
          <w:b/>
          <w:bCs/>
          <w:lang w:val="en-GB"/>
        </w:rPr>
      </w:pPr>
      <w:r w:rsidRPr="00B1058F">
        <w:rPr>
          <w:rFonts w:ascii="Arial" w:hAnsi="Arial" w:cs="Arial"/>
          <w:b/>
          <w:bCs/>
          <w:lang w:val="en-GB"/>
        </w:rPr>
        <w:t>Governance and regulation</w:t>
      </w:r>
    </w:p>
    <w:p w14:paraId="3CFFBC7B" w14:textId="65E3DA0D" w:rsidR="002067C5" w:rsidRPr="00B1058F" w:rsidRDefault="00713AEA" w:rsidP="00C26114">
      <w:pPr>
        <w:spacing w:after="120" w:line="276" w:lineRule="auto"/>
        <w:rPr>
          <w:rFonts w:ascii="Arial" w:hAnsi="Arial" w:cs="Arial"/>
          <w:lang w:val="en-GB"/>
        </w:rPr>
      </w:pPr>
      <w:r w:rsidRPr="00B1058F">
        <w:rPr>
          <w:rFonts w:ascii="Arial" w:hAnsi="Arial" w:cs="Arial"/>
          <w:lang w:val="en-GB"/>
        </w:rPr>
        <w:t xml:space="preserve">As we have seen above, regulatory certainty and effectiveness is a crucial component of investment decisions, especially when it comes to investments in last-mile connectivity. </w:t>
      </w:r>
    </w:p>
    <w:p w14:paraId="5D35C01F" w14:textId="7DC3B6F7" w:rsidR="00F37DFF" w:rsidRPr="00B1058F" w:rsidRDefault="00F37DFF" w:rsidP="00C607D6">
      <w:pPr>
        <w:spacing w:after="0" w:line="276" w:lineRule="auto"/>
        <w:rPr>
          <w:rFonts w:ascii="Arial" w:hAnsi="Arial" w:cs="Arial"/>
          <w:lang w:val="en-GB"/>
        </w:rPr>
      </w:pPr>
      <w:r w:rsidRPr="00B1058F">
        <w:rPr>
          <w:rFonts w:ascii="Arial" w:hAnsi="Arial" w:cs="Arial"/>
          <w:lang w:val="en-GB"/>
        </w:rPr>
        <w:t>USAID identifies three major themes of how ineffective regulations or regulatory uncertainty inhibit investment</w:t>
      </w:r>
      <w:r w:rsidR="006B0FA4" w:rsidRPr="00B1058F">
        <w:rPr>
          <w:rFonts w:ascii="Arial" w:hAnsi="Arial" w:cs="Arial"/>
          <w:lang w:val="en-GB"/>
        </w:rPr>
        <w:t xml:space="preserve"> in</w:t>
      </w:r>
      <w:r w:rsidRPr="00B1058F">
        <w:rPr>
          <w:rFonts w:ascii="Arial" w:hAnsi="Arial" w:cs="Arial"/>
          <w:lang w:val="en-GB"/>
        </w:rPr>
        <w:t xml:space="preserve"> connectivity:</w:t>
      </w:r>
    </w:p>
    <w:p w14:paraId="5CD5B68C" w14:textId="68AD750C" w:rsidR="00F37DFF" w:rsidRPr="00B1058F" w:rsidRDefault="008E18CF" w:rsidP="009B3D80">
      <w:pPr>
        <w:pStyle w:val="Liststycke"/>
        <w:numPr>
          <w:ilvl w:val="0"/>
          <w:numId w:val="6"/>
        </w:numPr>
        <w:spacing w:line="276" w:lineRule="auto"/>
        <w:rPr>
          <w:rFonts w:ascii="Arial" w:hAnsi="Arial" w:cs="Arial"/>
          <w:lang w:val="en-GB"/>
        </w:rPr>
      </w:pPr>
      <w:r w:rsidRPr="00B1058F">
        <w:rPr>
          <w:rFonts w:ascii="Arial" w:hAnsi="Arial" w:cs="Arial"/>
          <w:lang w:val="en-GB"/>
        </w:rPr>
        <w:t xml:space="preserve">Countries or regions where </w:t>
      </w:r>
      <w:r w:rsidR="00D601D1" w:rsidRPr="00B1058F">
        <w:rPr>
          <w:rFonts w:ascii="Arial" w:hAnsi="Arial" w:cs="Arial"/>
          <w:lang w:val="en-GB"/>
        </w:rPr>
        <w:t xml:space="preserve">there is a tendency to </w:t>
      </w:r>
      <w:r w:rsidR="00F37DFF" w:rsidRPr="00B1058F">
        <w:rPr>
          <w:rFonts w:ascii="Arial" w:hAnsi="Arial" w:cs="Arial"/>
          <w:lang w:val="en-GB"/>
        </w:rPr>
        <w:t xml:space="preserve">control </w:t>
      </w:r>
      <w:r w:rsidR="00D601D1" w:rsidRPr="00B1058F">
        <w:rPr>
          <w:rFonts w:ascii="Arial" w:hAnsi="Arial" w:cs="Arial"/>
          <w:lang w:val="en-GB"/>
        </w:rPr>
        <w:t xml:space="preserve">instead of relying </w:t>
      </w:r>
      <w:r w:rsidR="00823C1F" w:rsidRPr="00B1058F">
        <w:rPr>
          <w:rFonts w:ascii="Arial" w:hAnsi="Arial" w:cs="Arial"/>
          <w:lang w:val="en-GB"/>
        </w:rPr>
        <w:t xml:space="preserve">on </w:t>
      </w:r>
      <w:r w:rsidR="00F37DFF" w:rsidRPr="00B1058F">
        <w:rPr>
          <w:rFonts w:ascii="Arial" w:hAnsi="Arial" w:cs="Arial"/>
          <w:lang w:val="en-GB"/>
        </w:rPr>
        <w:t>oversight and compliance drive investors away; regulatory frameworks that are transparent and consistent with rules fairly applied across all market participants</w:t>
      </w:r>
      <w:r w:rsidR="00382FD5" w:rsidRPr="00B1058F">
        <w:rPr>
          <w:rFonts w:ascii="Arial" w:hAnsi="Arial" w:cs="Arial"/>
          <w:lang w:val="en-GB"/>
        </w:rPr>
        <w:t xml:space="preserve"> attract</w:t>
      </w:r>
      <w:r w:rsidR="00F37DFF" w:rsidRPr="00B1058F">
        <w:rPr>
          <w:rFonts w:ascii="Arial" w:hAnsi="Arial" w:cs="Arial"/>
          <w:lang w:val="en-GB"/>
        </w:rPr>
        <w:t xml:space="preserve"> investors</w:t>
      </w:r>
    </w:p>
    <w:p w14:paraId="7B725A07" w14:textId="43CAD532" w:rsidR="00F37DFF" w:rsidRPr="00B1058F" w:rsidRDefault="00F37DFF" w:rsidP="009B3D80">
      <w:pPr>
        <w:pStyle w:val="Liststycke"/>
        <w:numPr>
          <w:ilvl w:val="0"/>
          <w:numId w:val="6"/>
        </w:numPr>
        <w:spacing w:line="276" w:lineRule="auto"/>
        <w:rPr>
          <w:rFonts w:ascii="Arial" w:hAnsi="Arial" w:cs="Arial"/>
          <w:lang w:val="en-GB"/>
        </w:rPr>
      </w:pPr>
      <w:r w:rsidRPr="00B1058F">
        <w:rPr>
          <w:rFonts w:ascii="Arial" w:hAnsi="Arial" w:cs="Arial"/>
          <w:lang w:val="en-GB"/>
        </w:rPr>
        <w:t>Policies that do not enable shared access to adjacent infrastructure (such as street-level access, land, etc) raise costs for service providers</w:t>
      </w:r>
    </w:p>
    <w:p w14:paraId="5761B555" w14:textId="547D111A" w:rsidR="00F37DFF" w:rsidRPr="00B1058F" w:rsidRDefault="00F37DFF" w:rsidP="009B3D80">
      <w:pPr>
        <w:pStyle w:val="Liststycke"/>
        <w:numPr>
          <w:ilvl w:val="0"/>
          <w:numId w:val="6"/>
        </w:numPr>
        <w:spacing w:after="120" w:line="276" w:lineRule="auto"/>
        <w:rPr>
          <w:rFonts w:ascii="Arial" w:hAnsi="Arial" w:cs="Arial"/>
          <w:lang w:val="en-GB"/>
        </w:rPr>
      </w:pPr>
      <w:r w:rsidRPr="00B1058F">
        <w:rPr>
          <w:rFonts w:ascii="Arial" w:hAnsi="Arial" w:cs="Arial"/>
          <w:lang w:val="en-GB"/>
        </w:rPr>
        <w:t>Certain regulations might promote incumbent dominance and prevent competition, while others can foster competition, often expanding availability and affordability of Internet access for end users.</w:t>
      </w:r>
      <w:r w:rsidR="006B0FA4" w:rsidRPr="00B1058F">
        <w:rPr>
          <w:rStyle w:val="Fotnotsreferens"/>
          <w:rFonts w:ascii="Arial" w:hAnsi="Arial" w:cs="Arial"/>
          <w:lang w:val="en-GB"/>
        </w:rPr>
        <w:footnoteReference w:id="20"/>
      </w:r>
    </w:p>
    <w:p w14:paraId="488A3BD5" w14:textId="117824D6" w:rsidR="006B0FA4" w:rsidRPr="00B1058F" w:rsidRDefault="006B0FA4" w:rsidP="00C26114">
      <w:pPr>
        <w:spacing w:after="120" w:line="276" w:lineRule="auto"/>
        <w:rPr>
          <w:rFonts w:ascii="Arial" w:hAnsi="Arial" w:cs="Arial"/>
          <w:lang w:val="en-GB"/>
        </w:rPr>
      </w:pPr>
      <w:r w:rsidRPr="00B1058F">
        <w:rPr>
          <w:rFonts w:ascii="Arial" w:hAnsi="Arial" w:cs="Arial"/>
          <w:lang w:val="en-GB"/>
        </w:rPr>
        <w:t>Ineffective or outdated regulatory approaches and policies undermine the establishment of an enabling environment that incentivise</w:t>
      </w:r>
      <w:r w:rsidR="00382FD5" w:rsidRPr="00B1058F">
        <w:rPr>
          <w:rFonts w:ascii="Arial" w:hAnsi="Arial" w:cs="Arial"/>
          <w:lang w:val="en-GB"/>
        </w:rPr>
        <w:t>s</w:t>
      </w:r>
      <w:r w:rsidRPr="00B1058F">
        <w:rPr>
          <w:rFonts w:ascii="Arial" w:hAnsi="Arial" w:cs="Arial"/>
          <w:lang w:val="en-GB"/>
        </w:rPr>
        <w:t xml:space="preserve"> investments in connectivity and finance</w:t>
      </w:r>
      <w:r w:rsidR="00382FD5" w:rsidRPr="00B1058F">
        <w:rPr>
          <w:rFonts w:ascii="Arial" w:hAnsi="Arial" w:cs="Arial"/>
          <w:lang w:val="en-GB"/>
        </w:rPr>
        <w:t>s</w:t>
      </w:r>
      <w:r w:rsidRPr="00B1058F">
        <w:rPr>
          <w:rFonts w:ascii="Arial" w:hAnsi="Arial" w:cs="Arial"/>
          <w:lang w:val="en-GB"/>
        </w:rPr>
        <w:t xml:space="preserve"> research, </w:t>
      </w:r>
      <w:proofErr w:type="gramStart"/>
      <w:r w:rsidRPr="00B1058F">
        <w:rPr>
          <w:rFonts w:ascii="Arial" w:hAnsi="Arial" w:cs="Arial"/>
          <w:lang w:val="en-GB"/>
        </w:rPr>
        <w:t>development</w:t>
      </w:r>
      <w:proofErr w:type="gramEnd"/>
      <w:r w:rsidRPr="00B1058F">
        <w:rPr>
          <w:rFonts w:ascii="Arial" w:hAnsi="Arial" w:cs="Arial"/>
          <w:lang w:val="en-GB"/>
        </w:rPr>
        <w:t xml:space="preserve"> and innovation. As noted by the OECD and the G20 at its 2021 cycle, ensuring regulatory quality is essential to allow our societies to benefit from the </w:t>
      </w:r>
      <w:r w:rsidR="00925BB1" w:rsidRPr="00B1058F">
        <w:rPr>
          <w:rFonts w:ascii="Arial" w:hAnsi="Arial" w:cs="Arial"/>
          <w:lang w:val="en-GB"/>
        </w:rPr>
        <w:t xml:space="preserve">potential of </w:t>
      </w:r>
      <w:r w:rsidRPr="00B1058F">
        <w:rPr>
          <w:rFonts w:ascii="Arial" w:hAnsi="Arial" w:cs="Arial"/>
          <w:lang w:val="en-GB"/>
        </w:rPr>
        <w:t>digital transformation to enhance prosperity and well-being while mitigating associated risks and potential adverse effects. In the current context of high uncertainty and rapid technological change, doing so requires a paradigm shift in regulatory policy and governance that enhances systemic resilience by enabling the development of agile, future-proof regulation.</w:t>
      </w:r>
      <w:r w:rsidRPr="00B1058F">
        <w:rPr>
          <w:rStyle w:val="Fotnotsreferens"/>
          <w:rFonts w:ascii="Arial" w:hAnsi="Arial" w:cs="Arial"/>
          <w:lang w:val="en-GB"/>
        </w:rPr>
        <w:footnoteReference w:id="21"/>
      </w:r>
    </w:p>
    <w:p w14:paraId="23B177CA" w14:textId="77777777" w:rsidR="00B1058F" w:rsidRDefault="00B1058F" w:rsidP="00194813">
      <w:pPr>
        <w:spacing w:after="0" w:line="276" w:lineRule="auto"/>
        <w:rPr>
          <w:rFonts w:ascii="Arial" w:hAnsi="Arial" w:cs="Arial"/>
          <w:lang w:val="en-GB"/>
        </w:rPr>
      </w:pPr>
    </w:p>
    <w:p w14:paraId="32632736" w14:textId="77777777" w:rsidR="00B1058F" w:rsidRDefault="00B1058F" w:rsidP="00194813">
      <w:pPr>
        <w:spacing w:after="0" w:line="276" w:lineRule="auto"/>
        <w:rPr>
          <w:rFonts w:ascii="Arial" w:hAnsi="Arial" w:cs="Arial"/>
          <w:lang w:val="en-GB"/>
        </w:rPr>
      </w:pPr>
    </w:p>
    <w:p w14:paraId="3F72F654" w14:textId="6A4D4BD5" w:rsidR="00497B67" w:rsidRPr="00B1058F" w:rsidRDefault="00F83B41" w:rsidP="00194813">
      <w:pPr>
        <w:spacing w:after="0" w:line="276" w:lineRule="auto"/>
        <w:rPr>
          <w:rFonts w:ascii="Arial" w:hAnsi="Arial" w:cs="Arial"/>
          <w:lang w:val="en-GB"/>
        </w:rPr>
      </w:pPr>
      <w:r w:rsidRPr="00B1058F">
        <w:rPr>
          <w:rFonts w:ascii="Arial" w:hAnsi="Arial" w:cs="Arial"/>
          <w:lang w:val="en-GB"/>
        </w:rPr>
        <w:t>For the purposes of th</w:t>
      </w:r>
      <w:r w:rsidR="001610A4" w:rsidRPr="00B1058F">
        <w:rPr>
          <w:rFonts w:ascii="Arial" w:hAnsi="Arial" w:cs="Arial"/>
          <w:lang w:val="en-GB"/>
        </w:rPr>
        <w:t>i</w:t>
      </w:r>
      <w:r w:rsidRPr="00B1058F">
        <w:rPr>
          <w:rFonts w:ascii="Arial" w:hAnsi="Arial" w:cs="Arial"/>
          <w:lang w:val="en-GB"/>
        </w:rPr>
        <w:t>s paper</w:t>
      </w:r>
      <w:r w:rsidR="00AC1A6C" w:rsidRPr="00B1058F">
        <w:rPr>
          <w:rFonts w:ascii="Arial" w:hAnsi="Arial" w:cs="Arial"/>
          <w:lang w:val="en-GB"/>
        </w:rPr>
        <w:t>,</w:t>
      </w:r>
      <w:r w:rsidRPr="00B1058F">
        <w:rPr>
          <w:rFonts w:ascii="Arial" w:hAnsi="Arial" w:cs="Arial"/>
          <w:lang w:val="en-GB"/>
        </w:rPr>
        <w:t xml:space="preserve"> w</w:t>
      </w:r>
      <w:r w:rsidR="00497B67" w:rsidRPr="00B1058F">
        <w:rPr>
          <w:rFonts w:ascii="Arial" w:hAnsi="Arial" w:cs="Arial"/>
          <w:lang w:val="en-GB"/>
        </w:rPr>
        <w:t>e group these barriers in three main categories</w:t>
      </w:r>
      <w:r w:rsidRPr="00B1058F">
        <w:rPr>
          <w:rFonts w:ascii="Arial" w:hAnsi="Arial" w:cs="Arial"/>
          <w:lang w:val="en-GB"/>
        </w:rPr>
        <w:t xml:space="preserve"> as follows:</w:t>
      </w:r>
    </w:p>
    <w:p w14:paraId="1B09F344" w14:textId="72CFFAFA" w:rsidR="00E44134" w:rsidRPr="00B1058F" w:rsidRDefault="00497B67" w:rsidP="009B3D80">
      <w:pPr>
        <w:pStyle w:val="Liststycke"/>
        <w:numPr>
          <w:ilvl w:val="0"/>
          <w:numId w:val="6"/>
        </w:numPr>
        <w:spacing w:line="276" w:lineRule="auto"/>
        <w:rPr>
          <w:rFonts w:ascii="Arial" w:hAnsi="Arial" w:cs="Arial"/>
          <w:lang w:val="en-GB"/>
        </w:rPr>
      </w:pPr>
      <w:r w:rsidRPr="00B1058F">
        <w:rPr>
          <w:rFonts w:ascii="Arial" w:hAnsi="Arial" w:cs="Arial"/>
          <w:b/>
          <w:bCs/>
          <w:lang w:val="en-GB"/>
        </w:rPr>
        <w:t>Financi</w:t>
      </w:r>
      <w:r w:rsidR="002067C5" w:rsidRPr="00B1058F">
        <w:rPr>
          <w:rFonts w:ascii="Arial" w:hAnsi="Arial" w:cs="Arial"/>
          <w:b/>
          <w:bCs/>
          <w:lang w:val="en-GB"/>
        </w:rPr>
        <w:t>al</w:t>
      </w:r>
      <w:r w:rsidRPr="00B1058F">
        <w:rPr>
          <w:rFonts w:ascii="Arial" w:hAnsi="Arial" w:cs="Arial"/>
          <w:b/>
          <w:bCs/>
          <w:lang w:val="en-GB"/>
        </w:rPr>
        <w:t xml:space="preserve"> barriers</w:t>
      </w:r>
      <w:r w:rsidR="004B0015" w:rsidRPr="00B1058F">
        <w:rPr>
          <w:rFonts w:ascii="Arial" w:hAnsi="Arial" w:cs="Arial"/>
          <w:lang w:val="en-GB"/>
        </w:rPr>
        <w:t xml:space="preserve"> refer to </w:t>
      </w:r>
      <w:r w:rsidR="006B0FA4" w:rsidRPr="00B1058F">
        <w:rPr>
          <w:rFonts w:ascii="Arial" w:hAnsi="Arial" w:cs="Arial"/>
          <w:lang w:val="en-GB"/>
        </w:rPr>
        <w:t>factors that impact public and private investment in connectivity, affect cost</w:t>
      </w:r>
      <w:r w:rsidR="00BF2336" w:rsidRPr="00B1058F">
        <w:rPr>
          <w:rFonts w:ascii="Arial" w:hAnsi="Arial" w:cs="Arial"/>
          <w:lang w:val="en-GB"/>
        </w:rPr>
        <w:t>s</w:t>
      </w:r>
      <w:r w:rsidR="006B0FA4" w:rsidRPr="00B1058F">
        <w:rPr>
          <w:rFonts w:ascii="Arial" w:hAnsi="Arial" w:cs="Arial"/>
          <w:lang w:val="en-GB"/>
        </w:rPr>
        <w:t xml:space="preserve"> of developing, </w:t>
      </w:r>
      <w:proofErr w:type="gramStart"/>
      <w:r w:rsidR="006B0FA4" w:rsidRPr="00B1058F">
        <w:rPr>
          <w:rFonts w:ascii="Arial" w:hAnsi="Arial" w:cs="Arial"/>
          <w:lang w:val="en-GB"/>
        </w:rPr>
        <w:t>deploying</w:t>
      </w:r>
      <w:proofErr w:type="gramEnd"/>
      <w:r w:rsidR="006B0FA4" w:rsidRPr="00B1058F">
        <w:rPr>
          <w:rFonts w:ascii="Arial" w:hAnsi="Arial" w:cs="Arial"/>
          <w:lang w:val="en-GB"/>
        </w:rPr>
        <w:t xml:space="preserve"> or maintaining networks, </w:t>
      </w:r>
      <w:r w:rsidR="00BF2336" w:rsidRPr="00B1058F">
        <w:rPr>
          <w:rFonts w:ascii="Arial" w:hAnsi="Arial" w:cs="Arial"/>
          <w:lang w:val="en-GB"/>
        </w:rPr>
        <w:t xml:space="preserve">or </w:t>
      </w:r>
      <w:r w:rsidR="006B0FA4" w:rsidRPr="00B1058F">
        <w:rPr>
          <w:rFonts w:ascii="Arial" w:hAnsi="Arial" w:cs="Arial"/>
          <w:lang w:val="en-GB"/>
        </w:rPr>
        <w:t>inhibit alternative business models</w:t>
      </w:r>
      <w:r w:rsidR="001E1F97" w:rsidRPr="00B1058F">
        <w:rPr>
          <w:rFonts w:ascii="Arial" w:hAnsi="Arial" w:cs="Arial"/>
          <w:lang w:val="en-GB"/>
        </w:rPr>
        <w:t xml:space="preserve"> to deliver connectivity</w:t>
      </w:r>
      <w:r w:rsidR="006B0FA4" w:rsidRPr="00B1058F">
        <w:rPr>
          <w:rFonts w:ascii="Arial" w:hAnsi="Arial" w:cs="Arial"/>
          <w:lang w:val="en-GB"/>
        </w:rPr>
        <w:t>.</w:t>
      </w:r>
    </w:p>
    <w:p w14:paraId="750119AC" w14:textId="01D20453" w:rsidR="00497B67" w:rsidRPr="00B1058F" w:rsidRDefault="00497B67" w:rsidP="009B3D80">
      <w:pPr>
        <w:pStyle w:val="Liststycke"/>
        <w:numPr>
          <w:ilvl w:val="0"/>
          <w:numId w:val="6"/>
        </w:numPr>
        <w:spacing w:line="276" w:lineRule="auto"/>
        <w:rPr>
          <w:rFonts w:ascii="Arial" w:hAnsi="Arial" w:cs="Arial"/>
          <w:lang w:val="en-GB"/>
        </w:rPr>
      </w:pPr>
      <w:r w:rsidRPr="00B1058F">
        <w:rPr>
          <w:rFonts w:ascii="Arial" w:hAnsi="Arial" w:cs="Arial"/>
          <w:b/>
          <w:bCs/>
          <w:lang w:val="en-GB"/>
        </w:rPr>
        <w:t>Technology barriers</w:t>
      </w:r>
      <w:r w:rsidR="004B0015" w:rsidRPr="00B1058F">
        <w:rPr>
          <w:rFonts w:ascii="Arial" w:hAnsi="Arial" w:cs="Arial"/>
          <w:lang w:val="en-GB"/>
        </w:rPr>
        <w:t xml:space="preserve"> refer to </w:t>
      </w:r>
      <w:r w:rsidR="006B0FA4" w:rsidRPr="00B1058F">
        <w:rPr>
          <w:rFonts w:ascii="Arial" w:hAnsi="Arial" w:cs="Arial"/>
          <w:lang w:val="en-GB"/>
        </w:rPr>
        <w:t xml:space="preserve">factors that limit the development or </w:t>
      </w:r>
      <w:r w:rsidR="001E1F97" w:rsidRPr="00B1058F">
        <w:rPr>
          <w:rFonts w:ascii="Arial" w:hAnsi="Arial" w:cs="Arial"/>
          <w:lang w:val="en-GB"/>
        </w:rPr>
        <w:t>deployment</w:t>
      </w:r>
      <w:r w:rsidR="006B0FA4" w:rsidRPr="00B1058F">
        <w:rPr>
          <w:rFonts w:ascii="Arial" w:hAnsi="Arial" w:cs="Arial"/>
          <w:lang w:val="en-GB"/>
        </w:rPr>
        <w:t xml:space="preserve"> of </w:t>
      </w:r>
      <w:r w:rsidR="001E1F97" w:rsidRPr="00B1058F">
        <w:rPr>
          <w:rFonts w:ascii="Arial" w:hAnsi="Arial" w:cs="Arial"/>
          <w:lang w:val="en-GB"/>
        </w:rPr>
        <w:t>new technologies or pose barriers to investment in innovation, research and development that would enable connectivity, especially in remote and hard-to-reach areas.</w:t>
      </w:r>
    </w:p>
    <w:p w14:paraId="6E1C9133" w14:textId="1653537E" w:rsidR="00497B67" w:rsidRPr="00B1058F" w:rsidRDefault="00497B67" w:rsidP="009B3D80">
      <w:pPr>
        <w:pStyle w:val="Liststycke"/>
        <w:numPr>
          <w:ilvl w:val="0"/>
          <w:numId w:val="6"/>
        </w:numPr>
        <w:spacing w:after="120" w:line="276" w:lineRule="auto"/>
        <w:rPr>
          <w:rFonts w:ascii="Arial" w:hAnsi="Arial" w:cs="Arial"/>
          <w:lang w:val="en-GB"/>
        </w:rPr>
      </w:pPr>
      <w:r w:rsidRPr="00B1058F">
        <w:rPr>
          <w:rFonts w:ascii="Arial" w:hAnsi="Arial" w:cs="Arial"/>
          <w:b/>
          <w:bCs/>
          <w:lang w:val="en-GB"/>
        </w:rPr>
        <w:t>Regulatory barriers</w:t>
      </w:r>
      <w:r w:rsidR="004B0015" w:rsidRPr="00B1058F">
        <w:rPr>
          <w:rFonts w:ascii="Arial" w:hAnsi="Arial" w:cs="Arial"/>
          <w:lang w:val="en-GB"/>
        </w:rPr>
        <w:t xml:space="preserve"> refer to </w:t>
      </w:r>
      <w:r w:rsidR="001E1F97" w:rsidRPr="00B1058F">
        <w:rPr>
          <w:rFonts w:ascii="Arial" w:hAnsi="Arial" w:cs="Arial"/>
          <w:lang w:val="en-GB"/>
        </w:rPr>
        <w:t xml:space="preserve">norms, policies, </w:t>
      </w:r>
      <w:proofErr w:type="gramStart"/>
      <w:r w:rsidR="001E1F97" w:rsidRPr="00B1058F">
        <w:rPr>
          <w:rFonts w:ascii="Arial" w:hAnsi="Arial" w:cs="Arial"/>
          <w:lang w:val="en-GB"/>
        </w:rPr>
        <w:t>laws</w:t>
      </w:r>
      <w:proofErr w:type="gramEnd"/>
      <w:r w:rsidR="001E1F97" w:rsidRPr="00B1058F">
        <w:rPr>
          <w:rFonts w:ascii="Arial" w:hAnsi="Arial" w:cs="Arial"/>
          <w:lang w:val="en-GB"/>
        </w:rPr>
        <w:t xml:space="preserve"> and regulations that limit the deployment of networks (especially through new and innovative technologies, methods), disincentivise investments</w:t>
      </w:r>
      <w:r w:rsidR="00BF2336" w:rsidRPr="00B1058F">
        <w:rPr>
          <w:rFonts w:ascii="Arial" w:hAnsi="Arial" w:cs="Arial"/>
          <w:lang w:val="en-GB"/>
        </w:rPr>
        <w:t>,</w:t>
      </w:r>
      <w:r w:rsidR="001E1F97" w:rsidRPr="00B1058F">
        <w:rPr>
          <w:rFonts w:ascii="Arial" w:hAnsi="Arial" w:cs="Arial"/>
          <w:lang w:val="en-GB"/>
        </w:rPr>
        <w:t xml:space="preserve"> or inhibit the uptake and use of the Internet for certain segments of the population.</w:t>
      </w:r>
    </w:p>
    <w:p w14:paraId="0869C857" w14:textId="4AA90821" w:rsidR="004E1D38" w:rsidRPr="00B1058F" w:rsidRDefault="008C552B" w:rsidP="00C26114">
      <w:pPr>
        <w:spacing w:after="120" w:line="276" w:lineRule="auto"/>
        <w:rPr>
          <w:rFonts w:ascii="Arial" w:eastAsia="Arial" w:hAnsi="Arial" w:cs="Arial"/>
          <w:b/>
          <w:bCs/>
          <w:color w:val="2F5496" w:themeColor="accent1" w:themeShade="BF"/>
          <w:sz w:val="28"/>
          <w:szCs w:val="28"/>
          <w:lang w:val="en-GB"/>
        </w:rPr>
      </w:pPr>
      <w:r w:rsidRPr="00B1058F">
        <w:rPr>
          <w:rFonts w:ascii="Arial" w:hAnsi="Arial" w:cs="Arial"/>
          <w:lang w:val="en-GB"/>
        </w:rPr>
        <w:t xml:space="preserve">In </w:t>
      </w:r>
      <w:r w:rsidR="00BF2336" w:rsidRPr="00B1058F">
        <w:rPr>
          <w:rFonts w:ascii="Arial" w:hAnsi="Arial" w:cs="Arial"/>
          <w:lang w:val="en-GB"/>
        </w:rPr>
        <w:t>Part 2,</w:t>
      </w:r>
      <w:r w:rsidRPr="00B1058F">
        <w:rPr>
          <w:rFonts w:ascii="Arial" w:hAnsi="Arial" w:cs="Arial"/>
          <w:lang w:val="en-GB"/>
        </w:rPr>
        <w:t xml:space="preserve"> we combine this classification system (financial, technological, regulatory) with the layered ICT ecosystem model (access, applications, skills). This matrix allows us to drill deeper to the root cause of inequalities and discuss potential solutions from various policy angles. The paper thus presents a menu of policy options for decisionmakers to consider, combine and adapt to their specific needs. </w:t>
      </w:r>
    </w:p>
    <w:p w14:paraId="10F58214" w14:textId="230EC35F" w:rsidR="008C1618" w:rsidRPr="00B1058F" w:rsidRDefault="008C1618" w:rsidP="00CB3CD6">
      <w:pPr>
        <w:pStyle w:val="Rubrik1"/>
        <w:spacing w:after="240" w:line="276" w:lineRule="auto"/>
        <w:rPr>
          <w:rFonts w:ascii="Arial" w:eastAsia="Arial" w:hAnsi="Arial" w:cs="Arial"/>
          <w:b/>
          <w:bCs/>
          <w:sz w:val="28"/>
          <w:szCs w:val="28"/>
          <w:lang w:val="en-GB"/>
        </w:rPr>
      </w:pPr>
      <w:bookmarkStart w:id="3" w:name="_Toc96326072"/>
      <w:r w:rsidRPr="00B1058F">
        <w:rPr>
          <w:rFonts w:ascii="Arial" w:eastAsia="Arial" w:hAnsi="Arial" w:cs="Arial"/>
          <w:b/>
          <w:bCs/>
          <w:sz w:val="28"/>
          <w:szCs w:val="28"/>
          <w:lang w:val="en-GB"/>
        </w:rPr>
        <w:t>Part 2: Addressing barriers to connectivity</w:t>
      </w:r>
      <w:bookmarkEnd w:id="3"/>
    </w:p>
    <w:p w14:paraId="560FFB25" w14:textId="78F73C4A" w:rsidR="00F52F96" w:rsidRPr="00B1058F" w:rsidRDefault="00F52F96" w:rsidP="00C26114">
      <w:pPr>
        <w:pStyle w:val="Rubrik1"/>
        <w:spacing w:before="0" w:after="120" w:line="276" w:lineRule="auto"/>
        <w:rPr>
          <w:rFonts w:ascii="Arial" w:eastAsia="Arial" w:hAnsi="Arial" w:cs="Arial"/>
          <w:b/>
          <w:bCs/>
          <w:sz w:val="24"/>
          <w:szCs w:val="24"/>
          <w:lang w:val="en-GB"/>
        </w:rPr>
      </w:pPr>
      <w:bookmarkStart w:id="4" w:name="_Toc96326073"/>
      <w:r w:rsidRPr="00B1058F">
        <w:rPr>
          <w:rFonts w:ascii="Arial" w:eastAsia="Arial" w:hAnsi="Arial" w:cs="Arial"/>
          <w:b/>
          <w:bCs/>
          <w:sz w:val="24"/>
          <w:szCs w:val="24"/>
          <w:lang w:val="en-GB"/>
        </w:rPr>
        <w:t xml:space="preserve">2.1 Enabling innovative </w:t>
      </w:r>
      <w:r w:rsidR="008C552B" w:rsidRPr="00B1058F">
        <w:rPr>
          <w:rFonts w:ascii="Arial" w:eastAsia="Arial" w:hAnsi="Arial" w:cs="Arial"/>
          <w:b/>
          <w:bCs/>
          <w:sz w:val="24"/>
          <w:szCs w:val="24"/>
          <w:lang w:val="en-GB"/>
        </w:rPr>
        <w:t xml:space="preserve">financial solutions and </w:t>
      </w:r>
      <w:r w:rsidRPr="00B1058F">
        <w:rPr>
          <w:rFonts w:ascii="Arial" w:eastAsia="Arial" w:hAnsi="Arial" w:cs="Arial"/>
          <w:b/>
          <w:bCs/>
          <w:sz w:val="24"/>
          <w:szCs w:val="24"/>
          <w:lang w:val="en-GB"/>
        </w:rPr>
        <w:t>business models to deliver universal meaningful connectivity</w:t>
      </w:r>
      <w:bookmarkEnd w:id="4"/>
    </w:p>
    <w:p w14:paraId="2FBC8B21" w14:textId="5D62C627" w:rsidR="004E1D38" w:rsidRPr="00B1058F" w:rsidRDefault="00F52F96" w:rsidP="00C26114">
      <w:pPr>
        <w:spacing w:after="120" w:line="276" w:lineRule="auto"/>
        <w:rPr>
          <w:rFonts w:ascii="Arial" w:eastAsia="Arial" w:hAnsi="Arial" w:cs="Arial"/>
          <w:lang w:val="en-GB"/>
        </w:rPr>
      </w:pPr>
      <w:r w:rsidRPr="00B1058F">
        <w:rPr>
          <w:rFonts w:ascii="Arial" w:eastAsia="Arial" w:hAnsi="Arial" w:cs="Arial"/>
          <w:lang w:val="en-GB"/>
        </w:rPr>
        <w:t>In this section, we draw on case studies to highlight how innovative business models can help bridge digital divides in access, application, and digital skills in some of the most challenging rural and remote areas by addressing locally specific challenges in a holistic manner. While the examples described below are tailored to local socioeconomic particularities, they also provide generalisable insights that underpin the policy recommendations formulated at the end of the section.</w:t>
      </w:r>
    </w:p>
    <w:tbl>
      <w:tblPr>
        <w:tblStyle w:val="Rutntstabell5mrkdekorfrg5"/>
        <w:tblW w:w="0" w:type="auto"/>
        <w:tblLook w:val="0620" w:firstRow="1" w:lastRow="0" w:firstColumn="0" w:lastColumn="0" w:noHBand="1" w:noVBand="1"/>
      </w:tblPr>
      <w:tblGrid>
        <w:gridCol w:w="2327"/>
        <w:gridCol w:w="6697"/>
        <w:gridCol w:w="38"/>
      </w:tblGrid>
      <w:tr w:rsidR="00E029FB" w:rsidRPr="00B1058F" w14:paraId="48E9AA02" w14:textId="77777777" w:rsidTr="006239CA">
        <w:trPr>
          <w:cnfStyle w:val="100000000000" w:firstRow="1" w:lastRow="0" w:firstColumn="0" w:lastColumn="0" w:oddVBand="0" w:evenVBand="0" w:oddHBand="0" w:evenHBand="0" w:firstRowFirstColumn="0" w:firstRowLastColumn="0" w:lastRowFirstColumn="0" w:lastRowLastColumn="0"/>
          <w:trHeight w:val="432"/>
        </w:trPr>
        <w:tc>
          <w:tcPr>
            <w:tcW w:w="2335" w:type="dxa"/>
            <w:vAlign w:val="center"/>
          </w:tcPr>
          <w:p w14:paraId="0E03320D" w14:textId="4BAFA6F9" w:rsidR="00BF499F" w:rsidRPr="00B1058F" w:rsidRDefault="0048588E" w:rsidP="00CB3CD6">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Case Study #1:</w:t>
            </w:r>
          </w:p>
        </w:tc>
        <w:tc>
          <w:tcPr>
            <w:tcW w:w="6727" w:type="dxa"/>
            <w:gridSpan w:val="2"/>
            <w:vAlign w:val="center"/>
          </w:tcPr>
          <w:p w14:paraId="2BA3E089" w14:textId="7A7420F4" w:rsidR="00BF499F" w:rsidRPr="00B1058F" w:rsidRDefault="0048588E" w:rsidP="00CB3CD6">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 xml:space="preserve">Internet </w:t>
            </w:r>
            <w:r w:rsidR="006239CA" w:rsidRPr="00B1058F">
              <w:rPr>
                <w:rFonts w:ascii="Arial" w:eastAsia="Arial" w:hAnsi="Arial" w:cs="Arial"/>
                <w:sz w:val="24"/>
                <w:szCs w:val="24"/>
                <w:lang w:val="en-GB"/>
              </w:rPr>
              <w:t>p</w:t>
            </w:r>
            <w:r w:rsidRPr="00B1058F">
              <w:rPr>
                <w:rFonts w:ascii="Arial" w:eastAsia="Arial" w:hAnsi="Arial" w:cs="Arial"/>
                <w:sz w:val="24"/>
                <w:szCs w:val="24"/>
                <w:lang w:val="en-GB"/>
              </w:rPr>
              <w:t>ara Todos</w:t>
            </w:r>
            <w:r w:rsidR="006239CA" w:rsidRPr="00B1058F">
              <w:rPr>
                <w:rFonts w:ascii="Arial" w:eastAsia="Arial" w:hAnsi="Arial" w:cs="Arial"/>
                <w:sz w:val="24"/>
                <w:szCs w:val="24"/>
                <w:lang w:val="en-GB"/>
              </w:rPr>
              <w:t xml:space="preserve"> </w:t>
            </w:r>
            <w:r w:rsidRPr="00B1058F">
              <w:rPr>
                <w:rFonts w:ascii="Arial" w:eastAsia="Arial" w:hAnsi="Arial" w:cs="Arial"/>
                <w:sz w:val="24"/>
                <w:szCs w:val="24"/>
                <w:lang w:val="en-GB"/>
              </w:rPr>
              <w:t>Peru</w:t>
            </w:r>
          </w:p>
        </w:tc>
      </w:tr>
      <w:tr w:rsidR="00BF499F" w:rsidRPr="00B1058F" w14:paraId="36AD33C7" w14:textId="77777777" w:rsidTr="00274D04">
        <w:trPr>
          <w:gridAfter w:val="1"/>
          <w:wAfter w:w="38" w:type="dxa"/>
        </w:trPr>
        <w:tc>
          <w:tcPr>
            <w:tcW w:w="9062" w:type="dxa"/>
            <w:gridSpan w:val="2"/>
          </w:tcPr>
          <w:p w14:paraId="780D70CC" w14:textId="28AF7C6B" w:rsidR="00BF499F" w:rsidRPr="00B1058F" w:rsidRDefault="0048588E" w:rsidP="00C607D6">
            <w:pPr>
              <w:spacing w:before="120" w:after="120" w:line="276" w:lineRule="auto"/>
              <w:rPr>
                <w:rFonts w:ascii="Arial" w:eastAsia="Arial" w:hAnsi="Arial" w:cs="Arial"/>
                <w:lang w:val="en-GB"/>
              </w:rPr>
            </w:pPr>
            <w:r w:rsidRPr="00B1058F">
              <w:rPr>
                <w:rFonts w:ascii="Arial" w:eastAsia="Arial" w:hAnsi="Arial" w:cs="Arial"/>
                <w:lang w:val="en-GB"/>
              </w:rPr>
              <w:t xml:space="preserve">Internet para </w:t>
            </w:r>
            <w:proofErr w:type="spellStart"/>
            <w:r w:rsidRPr="00B1058F">
              <w:rPr>
                <w:rFonts w:ascii="Arial" w:eastAsia="Arial" w:hAnsi="Arial" w:cs="Arial"/>
                <w:lang w:val="en-GB"/>
              </w:rPr>
              <w:t>Todos</w:t>
            </w:r>
            <w:proofErr w:type="spellEnd"/>
            <w:r w:rsidRPr="00B1058F">
              <w:rPr>
                <w:rFonts w:ascii="Arial" w:eastAsia="Arial" w:hAnsi="Arial" w:cs="Arial"/>
                <w:lang w:val="en-GB"/>
              </w:rPr>
              <w:t xml:space="preserve"> Peru (</w:t>
            </w:r>
            <w:proofErr w:type="spellStart"/>
            <w:r w:rsidRPr="00B1058F">
              <w:rPr>
                <w:rFonts w:ascii="Arial" w:eastAsia="Arial" w:hAnsi="Arial" w:cs="Arial"/>
                <w:lang w:val="en-GB"/>
              </w:rPr>
              <w:t>IpT</w:t>
            </w:r>
            <w:proofErr w:type="spellEnd"/>
            <w:r w:rsidRPr="00B1058F">
              <w:rPr>
                <w:rFonts w:ascii="Arial" w:eastAsia="Arial" w:hAnsi="Arial" w:cs="Arial"/>
                <w:lang w:val="en-GB"/>
              </w:rPr>
              <w:t xml:space="preserve"> Peru) was launched in 2019 as a global initiative between an established network operator, Telefonica, an Internet based company, Facebook, and two regional development banks, IDB Invest and CAF. The initiative brought mobile Internet service to remote areas of Peru with a collaborative and sustainable model that transforms the way in which telecommunication networks are developed in rural areas with high geographical complexity. The project featured an innovative investment and partnership structure and a distinct operational model that helped address underlying challenges. By its second year of operation, </w:t>
            </w:r>
            <w:proofErr w:type="spellStart"/>
            <w:r w:rsidRPr="00B1058F">
              <w:rPr>
                <w:rFonts w:ascii="Arial" w:eastAsia="Arial" w:hAnsi="Arial" w:cs="Arial"/>
                <w:lang w:val="en-GB"/>
              </w:rPr>
              <w:t>IpT</w:t>
            </w:r>
            <w:proofErr w:type="spellEnd"/>
            <w:r w:rsidRPr="00B1058F">
              <w:rPr>
                <w:rFonts w:ascii="Arial" w:eastAsia="Arial" w:hAnsi="Arial" w:cs="Arial"/>
                <w:lang w:val="en-GB"/>
              </w:rPr>
              <w:t xml:space="preserve"> Peru had brought the benefits of the digital world to more than 6,000 locations across Peru, with the target to get to over 31,000 locations by the end of 2021. So far, </w:t>
            </w:r>
            <w:proofErr w:type="spellStart"/>
            <w:r w:rsidRPr="00B1058F">
              <w:rPr>
                <w:rFonts w:ascii="Arial" w:eastAsia="Arial" w:hAnsi="Arial" w:cs="Arial"/>
                <w:lang w:val="en-GB"/>
              </w:rPr>
              <w:t>IpT</w:t>
            </w:r>
            <w:proofErr w:type="spellEnd"/>
            <w:r w:rsidRPr="00B1058F">
              <w:rPr>
                <w:rFonts w:ascii="Arial" w:eastAsia="Arial" w:hAnsi="Arial" w:cs="Arial"/>
                <w:lang w:val="en-GB"/>
              </w:rPr>
              <w:t xml:space="preserve"> has over 1,600 3G and 4G base stations, with the challenge of deploying 4G overlay to more than 3,130 base stations by the end of 2021. </w:t>
            </w:r>
            <w:proofErr w:type="spellStart"/>
            <w:r w:rsidRPr="00B1058F">
              <w:rPr>
                <w:rFonts w:ascii="Arial" w:eastAsia="Arial" w:hAnsi="Arial" w:cs="Arial"/>
                <w:lang w:val="en-GB"/>
              </w:rPr>
              <w:t>IpT’s</w:t>
            </w:r>
            <w:proofErr w:type="spellEnd"/>
            <w:r w:rsidRPr="00B1058F">
              <w:rPr>
                <w:rFonts w:ascii="Arial" w:eastAsia="Arial" w:hAnsi="Arial" w:cs="Arial"/>
                <w:lang w:val="en-GB"/>
              </w:rPr>
              <w:t xml:space="preserve"> goal is, by 2021, when celebrating the bicentenary of Peru, to have connected more than 6 million Peruvians to mobile internet.</w:t>
            </w:r>
          </w:p>
        </w:tc>
      </w:tr>
    </w:tbl>
    <w:p w14:paraId="67D50BAD" w14:textId="77777777" w:rsidR="004E1D38" w:rsidRPr="00B1058F" w:rsidRDefault="004E1D38" w:rsidP="00CB3CD6">
      <w:pPr>
        <w:spacing w:line="276" w:lineRule="auto"/>
        <w:rPr>
          <w:rFonts w:ascii="Arial" w:eastAsia="Arial" w:hAnsi="Arial" w:cs="Arial"/>
          <w:b/>
          <w:bCs/>
          <w:lang w:val="en-GB"/>
        </w:rPr>
      </w:pPr>
    </w:p>
    <w:p w14:paraId="17F56446" w14:textId="77777777" w:rsidR="00C26114" w:rsidRPr="00B1058F" w:rsidRDefault="00C26114" w:rsidP="00CB3CD6">
      <w:pPr>
        <w:spacing w:line="276" w:lineRule="auto"/>
        <w:rPr>
          <w:rFonts w:ascii="Arial" w:eastAsia="Arial" w:hAnsi="Arial" w:cs="Arial"/>
          <w:b/>
          <w:bCs/>
          <w:lang w:val="en-GB"/>
        </w:rPr>
      </w:pPr>
    </w:p>
    <w:p w14:paraId="7AA5E52A" w14:textId="77777777" w:rsidR="00C26114" w:rsidRPr="00B1058F" w:rsidRDefault="00C26114" w:rsidP="00CB3CD6">
      <w:pPr>
        <w:spacing w:line="276" w:lineRule="auto"/>
        <w:rPr>
          <w:rFonts w:ascii="Arial" w:eastAsia="Arial" w:hAnsi="Arial" w:cs="Arial"/>
          <w:b/>
          <w:bCs/>
          <w:lang w:val="en-GB"/>
        </w:rPr>
      </w:pPr>
    </w:p>
    <w:tbl>
      <w:tblPr>
        <w:tblStyle w:val="Rutntstabell5mrkdekorfrg5"/>
        <w:tblW w:w="0" w:type="auto"/>
        <w:tblLook w:val="0620" w:firstRow="1" w:lastRow="0" w:firstColumn="0" w:lastColumn="0" w:noHBand="1" w:noVBand="1"/>
      </w:tblPr>
      <w:tblGrid>
        <w:gridCol w:w="2327"/>
        <w:gridCol w:w="6697"/>
        <w:gridCol w:w="38"/>
      </w:tblGrid>
      <w:tr w:rsidR="00E029FB" w:rsidRPr="00B1058F" w14:paraId="39062AAE" w14:textId="77777777" w:rsidTr="000349B2">
        <w:trPr>
          <w:cnfStyle w:val="100000000000" w:firstRow="1" w:lastRow="0" w:firstColumn="0" w:lastColumn="0" w:oddVBand="0" w:evenVBand="0" w:oddHBand="0" w:evenHBand="0" w:firstRowFirstColumn="0" w:firstRowLastColumn="0" w:lastRowFirstColumn="0" w:lastRowLastColumn="0"/>
          <w:trHeight w:val="432"/>
        </w:trPr>
        <w:tc>
          <w:tcPr>
            <w:tcW w:w="2335" w:type="dxa"/>
            <w:vAlign w:val="center"/>
          </w:tcPr>
          <w:p w14:paraId="00040B62" w14:textId="5C1263F6" w:rsidR="009836A0" w:rsidRPr="00B1058F" w:rsidRDefault="009836A0" w:rsidP="00CB3CD6">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Case Study #2:</w:t>
            </w:r>
          </w:p>
        </w:tc>
        <w:tc>
          <w:tcPr>
            <w:tcW w:w="6727" w:type="dxa"/>
            <w:gridSpan w:val="2"/>
            <w:vAlign w:val="center"/>
          </w:tcPr>
          <w:p w14:paraId="3635623A" w14:textId="5B18DC9F" w:rsidR="009836A0" w:rsidRPr="00B1058F" w:rsidRDefault="00F23B4C" w:rsidP="00CB3CD6">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ALO, MAKAIA</w:t>
            </w:r>
            <w:r w:rsidR="00B93125" w:rsidRPr="00B1058F">
              <w:rPr>
                <w:rFonts w:ascii="Arial" w:eastAsia="Arial" w:hAnsi="Arial" w:cs="Arial"/>
                <w:sz w:val="24"/>
                <w:szCs w:val="24"/>
                <w:lang w:val="en-GB"/>
              </w:rPr>
              <w:t>,</w:t>
            </w:r>
            <w:r w:rsidR="009836A0" w:rsidRPr="00B1058F">
              <w:rPr>
                <w:rFonts w:ascii="Arial" w:eastAsia="Arial" w:hAnsi="Arial" w:cs="Arial"/>
                <w:sz w:val="24"/>
                <w:szCs w:val="24"/>
                <w:lang w:val="en-GB"/>
              </w:rPr>
              <w:t xml:space="preserve"> Microsoft and others</w:t>
            </w:r>
          </w:p>
        </w:tc>
      </w:tr>
      <w:tr w:rsidR="009836A0" w:rsidRPr="00B1058F" w14:paraId="69002E78" w14:textId="77777777" w:rsidTr="000349B2">
        <w:trPr>
          <w:gridAfter w:val="1"/>
          <w:wAfter w:w="38" w:type="dxa"/>
        </w:trPr>
        <w:tc>
          <w:tcPr>
            <w:tcW w:w="9062" w:type="dxa"/>
            <w:gridSpan w:val="2"/>
          </w:tcPr>
          <w:p w14:paraId="3CA03438" w14:textId="15B6B43C" w:rsidR="009836A0" w:rsidRPr="00B1058F" w:rsidRDefault="009836A0" w:rsidP="006C7B98">
            <w:pPr>
              <w:spacing w:before="120" w:after="120" w:line="276" w:lineRule="auto"/>
              <w:rPr>
                <w:rFonts w:ascii="Arial" w:eastAsia="Arial" w:hAnsi="Arial" w:cs="Arial"/>
                <w:lang w:val="en-GB"/>
              </w:rPr>
            </w:pPr>
            <w:r w:rsidRPr="00B1058F">
              <w:rPr>
                <w:rFonts w:ascii="Arial" w:eastAsia="Arial" w:hAnsi="Arial" w:cs="Arial"/>
                <w:lang w:val="en-GB"/>
              </w:rPr>
              <w:t xml:space="preserve">In 2017, an alliance of private companies, non-profits and government agencies came together to tackle the digital divide in the coffee grower communities in the </w:t>
            </w:r>
            <w:proofErr w:type="spellStart"/>
            <w:r w:rsidRPr="00B1058F">
              <w:rPr>
                <w:rFonts w:ascii="Arial" w:eastAsia="Arial" w:hAnsi="Arial" w:cs="Arial"/>
                <w:lang w:val="en-GB"/>
              </w:rPr>
              <w:t>Mesetas</w:t>
            </w:r>
            <w:proofErr w:type="spellEnd"/>
            <w:r w:rsidRPr="00B1058F">
              <w:rPr>
                <w:rFonts w:ascii="Arial" w:eastAsia="Arial" w:hAnsi="Arial" w:cs="Arial"/>
                <w:lang w:val="en-GB"/>
              </w:rPr>
              <w:t xml:space="preserve"> region of Colombia. The region’s jungled and mountainous terrain made it a perfect location for the application of </w:t>
            </w:r>
            <w:r w:rsidR="00A2227F" w:rsidRPr="00B1058F">
              <w:rPr>
                <w:rFonts w:ascii="Arial" w:eastAsia="Arial" w:hAnsi="Arial" w:cs="Arial"/>
                <w:lang w:val="en-GB"/>
              </w:rPr>
              <w:t>a type of wireless technology called</w:t>
            </w:r>
            <w:r w:rsidR="00C27E8B" w:rsidRPr="00B1058F">
              <w:rPr>
                <w:rFonts w:ascii="Arial" w:eastAsia="Arial" w:hAnsi="Arial" w:cs="Arial"/>
                <w:lang w:val="en-GB"/>
              </w:rPr>
              <w:t xml:space="preserve"> </w:t>
            </w:r>
            <w:r w:rsidRPr="00B1058F">
              <w:rPr>
                <w:rFonts w:ascii="Arial" w:eastAsia="Arial" w:hAnsi="Arial" w:cs="Arial"/>
                <w:lang w:val="en-GB"/>
              </w:rPr>
              <w:t xml:space="preserve">TV White Space (TVWS), which does not need line of sight and can be deployed much more economically in such areas than traditional telecommunication technologies. This was the approach used by </w:t>
            </w:r>
            <w:proofErr w:type="spellStart"/>
            <w:r w:rsidRPr="00B1058F">
              <w:rPr>
                <w:rFonts w:ascii="Arial" w:eastAsia="Arial" w:hAnsi="Arial" w:cs="Arial"/>
                <w:lang w:val="en-GB"/>
              </w:rPr>
              <w:t>Anditel</w:t>
            </w:r>
            <w:proofErr w:type="spellEnd"/>
            <w:r w:rsidRPr="00B1058F">
              <w:rPr>
                <w:rFonts w:ascii="Arial" w:eastAsia="Arial" w:hAnsi="Arial" w:cs="Arial"/>
                <w:lang w:val="en-GB"/>
              </w:rPr>
              <w:t>, a Colombian ISP with a focus on rural connectivity. The</w:t>
            </w:r>
            <w:r w:rsidR="005F227D" w:rsidRPr="00B1058F">
              <w:rPr>
                <w:rFonts w:ascii="Arial" w:eastAsia="Arial" w:hAnsi="Arial" w:cs="Arial"/>
                <w:lang w:val="en-GB"/>
              </w:rPr>
              <w:t xml:space="preserve"> project was designed by the energy and agricultural supply chain innovator ALO &amp; Partners and a Colombian non-profit organization MAKAIA that provided digital skills training.</w:t>
            </w:r>
            <w:r w:rsidR="0082045F" w:rsidRPr="00B1058F">
              <w:rPr>
                <w:rFonts w:ascii="Arial" w:eastAsia="Arial" w:hAnsi="Arial" w:cs="Arial"/>
                <w:lang w:val="en-GB"/>
              </w:rPr>
              <w:t xml:space="preserve"> Microsoft’s Airband </w:t>
            </w:r>
            <w:r w:rsidR="007D47D3" w:rsidRPr="00B1058F">
              <w:rPr>
                <w:rFonts w:ascii="Arial" w:eastAsia="Arial" w:hAnsi="Arial" w:cs="Arial"/>
                <w:lang w:val="en-GB"/>
              </w:rPr>
              <w:t>Initiative and the</w:t>
            </w:r>
            <w:r w:rsidRPr="00B1058F">
              <w:rPr>
                <w:rFonts w:ascii="Arial" w:eastAsia="Arial" w:hAnsi="Arial" w:cs="Arial"/>
                <w:lang w:val="en-GB"/>
              </w:rPr>
              <w:t xml:space="preserve"> Italian coffee company Lavazza</w:t>
            </w:r>
            <w:r w:rsidR="00E320E4" w:rsidRPr="00B1058F">
              <w:rPr>
                <w:rFonts w:ascii="Arial" w:eastAsia="Arial" w:hAnsi="Arial" w:cs="Arial"/>
                <w:lang w:val="en-GB"/>
              </w:rPr>
              <w:t xml:space="preserve"> provided resources, </w:t>
            </w:r>
            <w:proofErr w:type="spellStart"/>
            <w:r w:rsidR="00641AA7" w:rsidRPr="00B1058F">
              <w:rPr>
                <w:rFonts w:ascii="Arial" w:eastAsia="Arial" w:hAnsi="Arial" w:cs="Arial"/>
                <w:lang w:val="en-GB"/>
              </w:rPr>
              <w:t>Carcafe</w:t>
            </w:r>
            <w:proofErr w:type="spellEnd"/>
            <w:r w:rsidR="00641AA7" w:rsidRPr="00B1058F">
              <w:rPr>
                <w:rFonts w:ascii="Arial" w:eastAsia="Arial" w:hAnsi="Arial" w:cs="Arial"/>
                <w:lang w:val="en-GB"/>
              </w:rPr>
              <w:t xml:space="preserve"> </w:t>
            </w:r>
            <w:r w:rsidR="00F4125A" w:rsidRPr="00B1058F">
              <w:rPr>
                <w:rFonts w:ascii="Arial" w:eastAsia="Arial" w:hAnsi="Arial" w:cs="Arial"/>
                <w:lang w:val="en-GB"/>
              </w:rPr>
              <w:t>provided coffee expertise</w:t>
            </w:r>
            <w:r w:rsidRPr="00B1058F">
              <w:rPr>
                <w:rFonts w:ascii="Arial" w:eastAsia="Arial" w:hAnsi="Arial" w:cs="Arial"/>
                <w:lang w:val="en-GB"/>
              </w:rPr>
              <w:t>, and Colombia’s national spectrum agency ANE</w:t>
            </w:r>
            <w:r w:rsidR="009855A0" w:rsidRPr="00B1058F">
              <w:rPr>
                <w:rFonts w:ascii="Arial" w:eastAsia="Arial" w:hAnsi="Arial" w:cs="Arial"/>
                <w:lang w:val="en-GB"/>
              </w:rPr>
              <w:t xml:space="preserve"> was also an important partner</w:t>
            </w:r>
            <w:r w:rsidRPr="00B1058F">
              <w:rPr>
                <w:rFonts w:ascii="Arial" w:eastAsia="Arial" w:hAnsi="Arial" w:cs="Arial"/>
                <w:lang w:val="en-GB"/>
              </w:rPr>
              <w:t>. Through the combined contributions of these stakeholders, the pilot project connected two schools and five farms to high-speed broadband via TVWS technology.</w:t>
            </w:r>
            <w:r w:rsidR="00B27791" w:rsidRPr="00B1058F">
              <w:rPr>
                <w:rFonts w:ascii="Arial" w:eastAsia="Arial" w:hAnsi="Arial" w:cs="Arial"/>
                <w:lang w:val="en-GB"/>
              </w:rPr>
              <w:t xml:space="preserve"> </w:t>
            </w:r>
          </w:p>
        </w:tc>
      </w:tr>
    </w:tbl>
    <w:p w14:paraId="1A642775" w14:textId="2AAEC303" w:rsidR="00F52F96" w:rsidRPr="00B1058F" w:rsidRDefault="00E13D81" w:rsidP="00C26114">
      <w:pPr>
        <w:spacing w:before="120" w:after="120" w:line="276" w:lineRule="auto"/>
        <w:rPr>
          <w:rFonts w:ascii="Arial" w:eastAsia="Arial" w:hAnsi="Arial" w:cs="Arial"/>
          <w:lang w:val="en-GB"/>
        </w:rPr>
      </w:pPr>
      <w:r w:rsidRPr="00B1058F">
        <w:rPr>
          <w:rFonts w:ascii="Arial" w:eastAsia="Arial" w:hAnsi="Arial" w:cs="Arial"/>
          <w:lang w:val="en-GB"/>
        </w:rPr>
        <w:t>U</w:t>
      </w:r>
      <w:r w:rsidR="00F52F96" w:rsidRPr="00B1058F">
        <w:rPr>
          <w:rFonts w:ascii="Arial" w:eastAsia="Arial" w:hAnsi="Arial" w:cs="Arial"/>
          <w:lang w:val="en-GB"/>
        </w:rPr>
        <w:t>nserved and underserved population</w:t>
      </w:r>
      <w:r w:rsidRPr="00B1058F">
        <w:rPr>
          <w:rFonts w:ascii="Arial" w:eastAsia="Arial" w:hAnsi="Arial" w:cs="Arial"/>
          <w:lang w:val="en-GB"/>
        </w:rPr>
        <w:t>s</w:t>
      </w:r>
      <w:r w:rsidR="00F52F96" w:rsidRPr="00B1058F">
        <w:rPr>
          <w:rFonts w:ascii="Arial" w:eastAsia="Arial" w:hAnsi="Arial" w:cs="Arial"/>
          <w:lang w:val="en-GB"/>
        </w:rPr>
        <w:t xml:space="preserve"> are often characterized by relatively lower disposable income and relatively lower population density, resulting in lower revenue potential and thus higher incremental cost per customer, </w:t>
      </w:r>
      <w:r w:rsidR="00A263C7" w:rsidRPr="00B1058F">
        <w:rPr>
          <w:rFonts w:ascii="Arial" w:eastAsia="Arial" w:hAnsi="Arial" w:cs="Arial"/>
          <w:lang w:val="en-GB"/>
        </w:rPr>
        <w:t xml:space="preserve">which often makes </w:t>
      </w:r>
      <w:r w:rsidR="00F52F96" w:rsidRPr="00B1058F">
        <w:rPr>
          <w:rFonts w:ascii="Arial" w:eastAsia="Arial" w:hAnsi="Arial" w:cs="Arial"/>
          <w:lang w:val="en-GB"/>
        </w:rPr>
        <w:t>it challenging to prove a positive business case for the carriers or</w:t>
      </w:r>
      <w:r w:rsidR="0091418F" w:rsidRPr="00B1058F">
        <w:rPr>
          <w:rFonts w:ascii="Arial" w:eastAsia="Arial" w:hAnsi="Arial" w:cs="Arial"/>
          <w:lang w:val="en-GB"/>
        </w:rPr>
        <w:t xml:space="preserve"> Internet Service Providers</w:t>
      </w:r>
      <w:r w:rsidR="00F52F96" w:rsidRPr="00B1058F">
        <w:rPr>
          <w:rFonts w:ascii="Arial" w:eastAsia="Arial" w:hAnsi="Arial" w:cs="Arial"/>
          <w:lang w:val="en-GB"/>
        </w:rPr>
        <w:t xml:space="preserve"> </w:t>
      </w:r>
      <w:r w:rsidR="0091418F" w:rsidRPr="00B1058F">
        <w:rPr>
          <w:rFonts w:ascii="Arial" w:eastAsia="Arial" w:hAnsi="Arial" w:cs="Arial"/>
          <w:lang w:val="en-GB"/>
        </w:rPr>
        <w:t>(</w:t>
      </w:r>
      <w:r w:rsidR="00F52F96" w:rsidRPr="00B1058F">
        <w:rPr>
          <w:rFonts w:ascii="Arial" w:eastAsia="Arial" w:hAnsi="Arial" w:cs="Arial"/>
          <w:lang w:val="en-GB"/>
        </w:rPr>
        <w:t>ISPs</w:t>
      </w:r>
      <w:r w:rsidR="0091418F" w:rsidRPr="00B1058F">
        <w:rPr>
          <w:rFonts w:ascii="Arial" w:eastAsia="Arial" w:hAnsi="Arial" w:cs="Arial"/>
          <w:lang w:val="en-GB"/>
        </w:rPr>
        <w:t>)</w:t>
      </w:r>
      <w:r w:rsidR="004976DD" w:rsidRPr="00B1058F">
        <w:rPr>
          <w:rFonts w:ascii="Arial" w:eastAsia="Arial" w:hAnsi="Arial" w:cs="Arial"/>
          <w:lang w:val="en-GB"/>
        </w:rPr>
        <w:t xml:space="preserve"> given the </w:t>
      </w:r>
      <w:r w:rsidR="0095040D" w:rsidRPr="00B1058F">
        <w:rPr>
          <w:rFonts w:ascii="Arial" w:eastAsia="Arial" w:hAnsi="Arial" w:cs="Arial"/>
          <w:lang w:val="en-GB"/>
        </w:rPr>
        <w:t>network capital and operational expenditure (CAPEX and OPEX) required</w:t>
      </w:r>
      <w:r w:rsidR="00F52F96" w:rsidRPr="00B1058F">
        <w:rPr>
          <w:rFonts w:ascii="Arial" w:eastAsia="Arial" w:hAnsi="Arial" w:cs="Arial"/>
          <w:lang w:val="en-GB"/>
        </w:rPr>
        <w:t>. A</w:t>
      </w:r>
      <w:r w:rsidR="0031781D" w:rsidRPr="00B1058F">
        <w:rPr>
          <w:rFonts w:ascii="Arial" w:eastAsia="Arial" w:hAnsi="Arial" w:cs="Arial"/>
          <w:lang w:val="en-GB"/>
        </w:rPr>
        <w:t xml:space="preserve">n additional economic obstacle to </w:t>
      </w:r>
      <w:r w:rsidR="00C87505" w:rsidRPr="00B1058F">
        <w:rPr>
          <w:rFonts w:ascii="Arial" w:eastAsia="Arial" w:hAnsi="Arial" w:cs="Arial"/>
          <w:lang w:val="en-GB"/>
        </w:rPr>
        <w:t>deploying networks in</w:t>
      </w:r>
      <w:r w:rsidR="00FA2D61" w:rsidRPr="00B1058F">
        <w:rPr>
          <w:rFonts w:ascii="Arial" w:eastAsia="Arial" w:hAnsi="Arial" w:cs="Arial"/>
          <w:lang w:val="en-GB"/>
        </w:rPr>
        <w:t xml:space="preserve"> </w:t>
      </w:r>
      <w:r w:rsidR="00F52F96" w:rsidRPr="00B1058F">
        <w:rPr>
          <w:rFonts w:ascii="Arial" w:eastAsia="Arial" w:hAnsi="Arial" w:cs="Arial"/>
          <w:lang w:val="en-GB"/>
        </w:rPr>
        <w:t xml:space="preserve">remote and rural areas </w:t>
      </w:r>
      <w:r w:rsidR="00FA2D61" w:rsidRPr="00B1058F">
        <w:rPr>
          <w:rFonts w:ascii="Arial" w:eastAsia="Arial" w:hAnsi="Arial" w:cs="Arial"/>
          <w:lang w:val="en-GB"/>
        </w:rPr>
        <w:t>is that</w:t>
      </w:r>
      <w:r w:rsidR="00F52F96" w:rsidRPr="00B1058F">
        <w:rPr>
          <w:rFonts w:ascii="Arial" w:eastAsia="Arial" w:hAnsi="Arial" w:cs="Arial"/>
          <w:lang w:val="en-GB"/>
        </w:rPr>
        <w:t xml:space="preserve"> </w:t>
      </w:r>
      <w:r w:rsidR="00C87505" w:rsidRPr="00B1058F">
        <w:rPr>
          <w:rFonts w:ascii="Arial" w:eastAsia="Arial" w:hAnsi="Arial" w:cs="Arial"/>
          <w:lang w:val="en-GB"/>
        </w:rPr>
        <w:t xml:space="preserve">they </w:t>
      </w:r>
      <w:r w:rsidR="00F52F96" w:rsidRPr="00B1058F">
        <w:rPr>
          <w:rFonts w:ascii="Arial" w:eastAsia="Arial" w:hAnsi="Arial" w:cs="Arial"/>
          <w:lang w:val="en-GB"/>
        </w:rPr>
        <w:t>are difficult to access</w:t>
      </w:r>
      <w:r w:rsidR="00FA4647" w:rsidRPr="00B1058F">
        <w:rPr>
          <w:rFonts w:ascii="Arial" w:eastAsia="Arial" w:hAnsi="Arial" w:cs="Arial"/>
          <w:lang w:val="en-GB"/>
        </w:rPr>
        <w:t>, bringing</w:t>
      </w:r>
      <w:r w:rsidR="00F52F96" w:rsidRPr="00B1058F">
        <w:rPr>
          <w:rFonts w:ascii="Arial" w:eastAsia="Arial" w:hAnsi="Arial" w:cs="Arial"/>
          <w:lang w:val="en-GB"/>
        </w:rPr>
        <w:t xml:space="preserve"> higher investment requirements </w:t>
      </w:r>
      <w:r w:rsidR="00FA4647" w:rsidRPr="00B1058F">
        <w:rPr>
          <w:rFonts w:ascii="Arial" w:eastAsia="Arial" w:hAnsi="Arial" w:cs="Arial"/>
          <w:lang w:val="en-GB"/>
        </w:rPr>
        <w:t xml:space="preserve">and </w:t>
      </w:r>
      <w:r w:rsidR="00F52F96" w:rsidRPr="00B1058F">
        <w:rPr>
          <w:rFonts w:ascii="Arial" w:eastAsia="Arial" w:hAnsi="Arial" w:cs="Arial"/>
          <w:lang w:val="en-GB"/>
        </w:rPr>
        <w:t>maintenance and operating costs</w:t>
      </w:r>
      <w:r w:rsidR="00FA4647" w:rsidRPr="00B1058F">
        <w:rPr>
          <w:rFonts w:ascii="Arial" w:eastAsia="Arial" w:hAnsi="Arial" w:cs="Arial"/>
          <w:lang w:val="en-GB"/>
        </w:rPr>
        <w:t xml:space="preserve"> than in more accessible urban areas</w:t>
      </w:r>
      <w:r w:rsidR="00F52F96" w:rsidRPr="00B1058F">
        <w:rPr>
          <w:rFonts w:ascii="Arial" w:eastAsia="Arial" w:hAnsi="Arial" w:cs="Arial"/>
          <w:lang w:val="en-GB"/>
        </w:rPr>
        <w:t>. The combination of these two factors</w:t>
      </w:r>
      <w:r w:rsidR="00C87505" w:rsidRPr="00B1058F">
        <w:rPr>
          <w:rFonts w:ascii="Arial" w:eastAsia="Arial" w:hAnsi="Arial" w:cs="Arial"/>
          <w:lang w:val="en-GB"/>
        </w:rPr>
        <w:t xml:space="preserve"> - </w:t>
      </w:r>
      <w:r w:rsidR="00F52F96" w:rsidRPr="00B1058F">
        <w:rPr>
          <w:rFonts w:ascii="Arial" w:eastAsia="Arial" w:hAnsi="Arial" w:cs="Arial"/>
          <w:lang w:val="en-GB"/>
        </w:rPr>
        <w:t>low revenues and higher costs</w:t>
      </w:r>
      <w:r w:rsidR="00C87505" w:rsidRPr="00B1058F">
        <w:rPr>
          <w:rFonts w:ascii="Arial" w:eastAsia="Arial" w:hAnsi="Arial" w:cs="Arial"/>
          <w:lang w:val="en-GB"/>
        </w:rPr>
        <w:t xml:space="preserve"> -</w:t>
      </w:r>
      <w:r w:rsidR="00F52F96" w:rsidRPr="00B1058F">
        <w:rPr>
          <w:rFonts w:ascii="Arial" w:eastAsia="Arial" w:hAnsi="Arial" w:cs="Arial"/>
          <w:lang w:val="en-GB"/>
        </w:rPr>
        <w:t xml:space="preserve"> leads to lower returns on investment and higher risk profiles that might dissuade private companies when operating alone.</w:t>
      </w:r>
    </w:p>
    <w:p w14:paraId="373D5BC0" w14:textId="448ECB2F" w:rsidR="00F52F96" w:rsidRPr="00B1058F" w:rsidRDefault="00F52F96" w:rsidP="00C26114">
      <w:pPr>
        <w:spacing w:after="0" w:line="276" w:lineRule="auto"/>
        <w:rPr>
          <w:rFonts w:ascii="Arial" w:eastAsia="Arial" w:hAnsi="Arial" w:cs="Arial"/>
          <w:lang w:val="en-GB"/>
        </w:rPr>
      </w:pPr>
      <w:r w:rsidRPr="00B1058F">
        <w:rPr>
          <w:rFonts w:ascii="Arial" w:eastAsia="Arial" w:hAnsi="Arial" w:cs="Arial"/>
          <w:lang w:val="en-GB"/>
        </w:rPr>
        <w:t xml:space="preserve">To solve such challenges, </w:t>
      </w:r>
      <w:r w:rsidRPr="00B1058F">
        <w:rPr>
          <w:rFonts w:ascii="Arial" w:eastAsia="Arial" w:hAnsi="Arial" w:cs="Arial"/>
          <w:b/>
          <w:bCs/>
          <w:lang w:val="en-GB"/>
        </w:rPr>
        <w:t xml:space="preserve">providers need to </w:t>
      </w:r>
      <w:r w:rsidR="00C87505" w:rsidRPr="00B1058F">
        <w:rPr>
          <w:rFonts w:ascii="Arial" w:eastAsia="Arial" w:hAnsi="Arial" w:cs="Arial"/>
          <w:b/>
          <w:bCs/>
          <w:lang w:val="en-GB"/>
        </w:rPr>
        <w:t>find</w:t>
      </w:r>
      <w:r w:rsidRPr="00B1058F">
        <w:rPr>
          <w:rFonts w:ascii="Arial" w:eastAsia="Arial" w:hAnsi="Arial" w:cs="Arial"/>
          <w:b/>
          <w:bCs/>
          <w:lang w:val="en-GB"/>
        </w:rPr>
        <w:t xml:space="preserve"> innovative approaches to connectivity infrastructure that address the inherent risks involved in building </w:t>
      </w:r>
      <w:r w:rsidR="00B02453" w:rsidRPr="00B1058F">
        <w:rPr>
          <w:rFonts w:ascii="Arial" w:eastAsia="Arial" w:hAnsi="Arial" w:cs="Arial"/>
          <w:b/>
          <w:bCs/>
          <w:lang w:val="en-GB"/>
        </w:rPr>
        <w:t xml:space="preserve">and sustaining </w:t>
      </w:r>
      <w:r w:rsidRPr="00B1058F">
        <w:rPr>
          <w:rFonts w:ascii="Arial" w:eastAsia="Arial" w:hAnsi="Arial" w:cs="Arial"/>
          <w:b/>
          <w:bCs/>
          <w:lang w:val="en-GB"/>
        </w:rPr>
        <w:t>costly network infrastructure w</w:t>
      </w:r>
      <w:r w:rsidR="00357424" w:rsidRPr="00B1058F">
        <w:rPr>
          <w:rFonts w:ascii="Arial" w:eastAsia="Arial" w:hAnsi="Arial" w:cs="Arial"/>
          <w:b/>
          <w:bCs/>
          <w:lang w:val="en-GB"/>
        </w:rPr>
        <w:t>hile having an uncertain return on investment</w:t>
      </w:r>
      <w:r w:rsidR="00357424" w:rsidRPr="00B1058F">
        <w:rPr>
          <w:rFonts w:ascii="Arial" w:eastAsia="Arial" w:hAnsi="Arial" w:cs="Arial"/>
          <w:lang w:val="en-GB"/>
        </w:rPr>
        <w:t xml:space="preserve"> (ROI) given </w:t>
      </w:r>
      <w:r w:rsidRPr="00B1058F">
        <w:rPr>
          <w:rFonts w:ascii="Arial" w:eastAsia="Arial" w:hAnsi="Arial" w:cs="Arial"/>
          <w:lang w:val="en-GB"/>
        </w:rPr>
        <w:t xml:space="preserve">little assurance of user uptake and ability to pay. For underserved areas, the high initial capital outlay cannot be justified by the low population density and low incremental </w:t>
      </w:r>
      <w:r w:rsidR="00727074" w:rsidRPr="00B1058F">
        <w:rPr>
          <w:rFonts w:ascii="Arial" w:eastAsia="Arial" w:hAnsi="Arial" w:cs="Arial"/>
          <w:lang w:val="en-GB"/>
        </w:rPr>
        <w:t>revenue</w:t>
      </w:r>
      <w:r w:rsidRPr="00B1058F">
        <w:rPr>
          <w:rFonts w:ascii="Arial" w:eastAsia="Arial" w:hAnsi="Arial" w:cs="Arial"/>
          <w:lang w:val="en-GB"/>
        </w:rPr>
        <w:t xml:space="preserve"> potentials, and the ongoing operation</w:t>
      </w:r>
      <w:r w:rsidR="00727074" w:rsidRPr="00B1058F">
        <w:rPr>
          <w:rFonts w:ascii="Arial" w:eastAsia="Arial" w:hAnsi="Arial" w:cs="Arial"/>
          <w:lang w:val="en-GB"/>
        </w:rPr>
        <w:t>al</w:t>
      </w:r>
      <w:r w:rsidRPr="00B1058F">
        <w:rPr>
          <w:rFonts w:ascii="Arial" w:eastAsia="Arial" w:hAnsi="Arial" w:cs="Arial"/>
          <w:lang w:val="en-GB"/>
        </w:rPr>
        <w:t xml:space="preserve"> expenditures make it even less sustainable. </w:t>
      </w:r>
    </w:p>
    <w:p w14:paraId="34468A69" w14:textId="493BB917" w:rsidR="00F52F96" w:rsidRPr="00B1058F" w:rsidRDefault="00F52F96" w:rsidP="009B3D80">
      <w:pPr>
        <w:pStyle w:val="Liststycke"/>
        <w:numPr>
          <w:ilvl w:val="0"/>
          <w:numId w:val="14"/>
        </w:numPr>
        <w:spacing w:after="120" w:line="276" w:lineRule="auto"/>
        <w:rPr>
          <w:rFonts w:ascii="Arial" w:eastAsia="Arial" w:hAnsi="Arial" w:cs="Arial"/>
          <w:lang w:val="en-GB"/>
        </w:rPr>
      </w:pPr>
      <w:r w:rsidRPr="00B1058F">
        <w:rPr>
          <w:rFonts w:ascii="Arial" w:eastAsia="Arial" w:hAnsi="Arial" w:cs="Arial"/>
          <w:lang w:val="en-GB"/>
        </w:rPr>
        <w:t xml:space="preserve">To address these complex challenges, </w:t>
      </w:r>
      <w:proofErr w:type="spellStart"/>
      <w:r w:rsidRPr="00B1058F">
        <w:rPr>
          <w:rFonts w:ascii="Arial" w:eastAsia="Arial" w:hAnsi="Arial" w:cs="Arial"/>
          <w:b/>
          <w:bCs/>
          <w:lang w:val="en-GB"/>
        </w:rPr>
        <w:t>IpT</w:t>
      </w:r>
      <w:proofErr w:type="spellEnd"/>
      <w:r w:rsidRPr="00B1058F">
        <w:rPr>
          <w:rFonts w:ascii="Arial" w:eastAsia="Arial" w:hAnsi="Arial" w:cs="Arial"/>
          <w:b/>
          <w:bCs/>
          <w:lang w:val="en-GB"/>
        </w:rPr>
        <w:t xml:space="preserve"> Peru</w:t>
      </w:r>
      <w:r w:rsidRPr="00B1058F">
        <w:rPr>
          <w:rFonts w:ascii="Arial" w:eastAsia="Arial" w:hAnsi="Arial" w:cs="Arial"/>
          <w:lang w:val="en-GB"/>
        </w:rPr>
        <w:t xml:space="preserve"> </w:t>
      </w:r>
      <w:r w:rsidR="00B20721" w:rsidRPr="00B1058F">
        <w:rPr>
          <w:rFonts w:ascii="Arial" w:eastAsia="Arial" w:hAnsi="Arial" w:cs="Arial"/>
          <w:lang w:val="en-GB"/>
        </w:rPr>
        <w:t>(</w:t>
      </w:r>
      <w:r w:rsidR="00546230" w:rsidRPr="00B1058F">
        <w:rPr>
          <w:rFonts w:ascii="Arial" w:eastAsia="Arial" w:hAnsi="Arial" w:cs="Arial"/>
          <w:lang w:val="en-GB"/>
        </w:rPr>
        <w:t>C</w:t>
      </w:r>
      <w:r w:rsidR="00B20721" w:rsidRPr="00B1058F">
        <w:rPr>
          <w:rFonts w:ascii="Arial" w:eastAsia="Arial" w:hAnsi="Arial" w:cs="Arial"/>
          <w:lang w:val="en-GB"/>
        </w:rPr>
        <w:t xml:space="preserve">ase </w:t>
      </w:r>
      <w:r w:rsidR="00546230" w:rsidRPr="00B1058F">
        <w:rPr>
          <w:rFonts w:ascii="Arial" w:eastAsia="Arial" w:hAnsi="Arial" w:cs="Arial"/>
          <w:lang w:val="en-GB"/>
        </w:rPr>
        <w:t>S</w:t>
      </w:r>
      <w:r w:rsidR="00B20721" w:rsidRPr="00B1058F">
        <w:rPr>
          <w:rFonts w:ascii="Arial" w:eastAsia="Arial" w:hAnsi="Arial" w:cs="Arial"/>
          <w:lang w:val="en-GB"/>
        </w:rPr>
        <w:t xml:space="preserve">tudy </w:t>
      </w:r>
      <w:r w:rsidR="00546230" w:rsidRPr="00B1058F">
        <w:rPr>
          <w:rFonts w:ascii="Arial" w:eastAsia="Arial" w:hAnsi="Arial" w:cs="Arial"/>
          <w:lang w:val="en-GB"/>
        </w:rPr>
        <w:t>#</w:t>
      </w:r>
      <w:r w:rsidR="00B20721" w:rsidRPr="00B1058F">
        <w:rPr>
          <w:rFonts w:ascii="Arial" w:eastAsia="Arial" w:hAnsi="Arial" w:cs="Arial"/>
          <w:lang w:val="en-GB"/>
        </w:rPr>
        <w:t xml:space="preserve">1) </w:t>
      </w:r>
      <w:r w:rsidRPr="00B1058F">
        <w:rPr>
          <w:rFonts w:ascii="Arial" w:eastAsia="Arial" w:hAnsi="Arial" w:cs="Arial"/>
          <w:lang w:val="en-GB"/>
        </w:rPr>
        <w:t xml:space="preserve">was started as a new company, a Rural Mobile Infrastructure Operator </w:t>
      </w:r>
      <w:r w:rsidR="00D643DB" w:rsidRPr="00B1058F">
        <w:rPr>
          <w:rFonts w:ascii="Arial" w:eastAsia="Arial" w:hAnsi="Arial" w:cs="Arial"/>
          <w:lang w:val="en-GB"/>
        </w:rPr>
        <w:t xml:space="preserve">with </w:t>
      </w:r>
      <w:r w:rsidRPr="00B1058F">
        <w:rPr>
          <w:rFonts w:ascii="Arial" w:eastAsia="Arial" w:hAnsi="Arial" w:cs="Arial"/>
          <w:lang w:val="en-GB"/>
        </w:rPr>
        <w:t xml:space="preserve">a new business model </w:t>
      </w:r>
      <w:r w:rsidR="00D643DB" w:rsidRPr="00B1058F">
        <w:rPr>
          <w:rFonts w:ascii="Arial" w:eastAsia="Arial" w:hAnsi="Arial" w:cs="Arial"/>
          <w:lang w:val="en-GB"/>
        </w:rPr>
        <w:t xml:space="preserve">that had </w:t>
      </w:r>
      <w:r w:rsidRPr="00B1058F">
        <w:rPr>
          <w:rFonts w:ascii="Arial" w:eastAsia="Arial" w:hAnsi="Arial" w:cs="Arial"/>
          <w:lang w:val="en-GB"/>
        </w:rPr>
        <w:t xml:space="preserve">a different risk investment profile and lower requirements of ROI. As a Rural Mobile Infrastructure Operator, </w:t>
      </w:r>
      <w:proofErr w:type="spellStart"/>
      <w:r w:rsidRPr="00B1058F">
        <w:rPr>
          <w:rFonts w:ascii="Arial" w:eastAsia="Arial" w:hAnsi="Arial" w:cs="Arial"/>
          <w:lang w:val="en-GB"/>
        </w:rPr>
        <w:t>IpT</w:t>
      </w:r>
      <w:proofErr w:type="spellEnd"/>
      <w:r w:rsidRPr="00B1058F">
        <w:rPr>
          <w:rFonts w:ascii="Arial" w:eastAsia="Arial" w:hAnsi="Arial" w:cs="Arial"/>
          <w:lang w:val="en-GB"/>
        </w:rPr>
        <w:t xml:space="preserve"> Peru deploys and runs an open wholesale</w:t>
      </w:r>
      <w:r w:rsidR="00D643DB" w:rsidRPr="00B1058F">
        <w:rPr>
          <w:rFonts w:ascii="Arial" w:eastAsia="Arial" w:hAnsi="Arial" w:cs="Arial"/>
          <w:lang w:val="en-GB"/>
        </w:rPr>
        <w:t>-</w:t>
      </w:r>
      <w:r w:rsidRPr="00B1058F">
        <w:rPr>
          <w:rFonts w:ascii="Arial" w:eastAsia="Arial" w:hAnsi="Arial" w:cs="Arial"/>
          <w:lang w:val="en-GB"/>
        </w:rPr>
        <w:t>only mobile network providing an access service to other mobile service providers</w:t>
      </w:r>
      <w:r w:rsidR="00C7384E" w:rsidRPr="00B1058F">
        <w:rPr>
          <w:rFonts w:ascii="Arial" w:eastAsia="Arial" w:hAnsi="Arial" w:cs="Arial"/>
          <w:lang w:val="en-GB"/>
        </w:rPr>
        <w:t xml:space="preserve"> - </w:t>
      </w:r>
      <w:r w:rsidRPr="00B1058F">
        <w:rPr>
          <w:rFonts w:ascii="Arial" w:eastAsia="Arial" w:hAnsi="Arial" w:cs="Arial"/>
          <w:lang w:val="en-GB"/>
        </w:rPr>
        <w:t>Telefonica and Entel</w:t>
      </w:r>
      <w:r w:rsidR="00C7384E" w:rsidRPr="00B1058F">
        <w:rPr>
          <w:rFonts w:ascii="Arial" w:eastAsia="Arial" w:hAnsi="Arial" w:cs="Arial"/>
          <w:lang w:val="en-GB"/>
        </w:rPr>
        <w:t xml:space="preserve"> - </w:t>
      </w:r>
      <w:r w:rsidRPr="00B1058F">
        <w:rPr>
          <w:rFonts w:ascii="Arial" w:eastAsia="Arial" w:hAnsi="Arial" w:cs="Arial"/>
          <w:lang w:val="en-GB"/>
        </w:rPr>
        <w:t xml:space="preserve">who in turn provide the mobile service to end customers. </w:t>
      </w:r>
      <w:proofErr w:type="spellStart"/>
      <w:r w:rsidRPr="00B1058F">
        <w:rPr>
          <w:rFonts w:ascii="Arial" w:eastAsia="Arial" w:hAnsi="Arial" w:cs="Arial"/>
          <w:lang w:val="en-GB"/>
        </w:rPr>
        <w:t>IpT</w:t>
      </w:r>
      <w:proofErr w:type="spellEnd"/>
      <w:r w:rsidRPr="00B1058F">
        <w:rPr>
          <w:rFonts w:ascii="Arial" w:eastAsia="Arial" w:hAnsi="Arial" w:cs="Arial"/>
          <w:lang w:val="en-GB"/>
        </w:rPr>
        <w:t xml:space="preserve"> Peru ensures the network service quality to mobile providers, and mobile providers ensure the quality of service provided to end customers. This open model aggregates the disperse</w:t>
      </w:r>
      <w:r w:rsidR="00C7384E" w:rsidRPr="00B1058F">
        <w:rPr>
          <w:rFonts w:ascii="Arial" w:eastAsia="Arial" w:hAnsi="Arial" w:cs="Arial"/>
          <w:lang w:val="en-GB"/>
        </w:rPr>
        <w:t>d</w:t>
      </w:r>
      <w:r w:rsidRPr="00B1058F">
        <w:rPr>
          <w:rFonts w:ascii="Arial" w:eastAsia="Arial" w:hAnsi="Arial" w:cs="Arial"/>
          <w:lang w:val="en-GB"/>
        </w:rPr>
        <w:t xml:space="preserve"> end-user demand of the low population density rural areas of Peru in a unique network, thus resulting in more efficient investments </w:t>
      </w:r>
      <w:r w:rsidR="002B5A77" w:rsidRPr="00B1058F">
        <w:rPr>
          <w:rFonts w:ascii="Arial" w:eastAsia="Arial" w:hAnsi="Arial" w:cs="Arial"/>
          <w:lang w:val="en-GB"/>
        </w:rPr>
        <w:t xml:space="preserve">with the goal of </w:t>
      </w:r>
      <w:r w:rsidRPr="00B1058F">
        <w:rPr>
          <w:rFonts w:ascii="Arial" w:eastAsia="Arial" w:hAnsi="Arial" w:cs="Arial"/>
          <w:lang w:val="en-GB"/>
        </w:rPr>
        <w:t xml:space="preserve">the long-term sustainability of the business model. Ultimately, </w:t>
      </w:r>
      <w:proofErr w:type="spellStart"/>
      <w:r w:rsidRPr="00B1058F">
        <w:rPr>
          <w:rFonts w:ascii="Arial" w:eastAsia="Arial" w:hAnsi="Arial" w:cs="Arial"/>
          <w:lang w:val="en-GB"/>
        </w:rPr>
        <w:t>IpT</w:t>
      </w:r>
      <w:proofErr w:type="spellEnd"/>
      <w:r w:rsidRPr="00B1058F">
        <w:rPr>
          <w:rFonts w:ascii="Arial" w:eastAsia="Arial" w:hAnsi="Arial" w:cs="Arial"/>
          <w:lang w:val="en-GB"/>
        </w:rPr>
        <w:t xml:space="preserve"> Peru leverages an open model that incorporates the use of shared access infrastructure (RAN Sharing), network virtualization and automation of operational processes for cost reduction, thereby enabling the country's mobile operators, under a wholesale business model, to extend their mobile services to rural areas of the country, providing 4G mobile broadband to underserved communities across Peru.</w:t>
      </w:r>
    </w:p>
    <w:p w14:paraId="31838F19" w14:textId="77777777" w:rsidR="00DF04F1" w:rsidRPr="00B1058F" w:rsidRDefault="00F52F96" w:rsidP="00C26114">
      <w:pPr>
        <w:spacing w:after="0" w:line="276" w:lineRule="auto"/>
        <w:rPr>
          <w:rFonts w:ascii="Arial" w:eastAsia="Arial" w:hAnsi="Arial" w:cs="Arial"/>
          <w:lang w:val="en-GB"/>
        </w:rPr>
      </w:pPr>
      <w:r w:rsidRPr="00B1058F">
        <w:rPr>
          <w:rFonts w:ascii="Arial" w:eastAsia="Arial" w:hAnsi="Arial" w:cs="Arial"/>
          <w:lang w:val="en-GB"/>
        </w:rPr>
        <w:t xml:space="preserve">Another effective measure in further reducing CAPEX is to </w:t>
      </w:r>
      <w:r w:rsidRPr="00B1058F">
        <w:rPr>
          <w:rFonts w:ascii="Arial" w:eastAsia="Arial" w:hAnsi="Arial" w:cs="Arial"/>
          <w:b/>
          <w:bCs/>
          <w:lang w:val="en-GB"/>
        </w:rPr>
        <w:t>minimize spending on spectrum fees by effectively leveraging shared and unlicensed spectrum resources</w:t>
      </w:r>
      <w:r w:rsidRPr="00B1058F">
        <w:rPr>
          <w:rFonts w:ascii="Arial" w:eastAsia="Arial" w:hAnsi="Arial" w:cs="Arial"/>
          <w:lang w:val="en-GB"/>
        </w:rPr>
        <w:t xml:space="preserve">. </w:t>
      </w:r>
    </w:p>
    <w:p w14:paraId="48BA876D" w14:textId="1B79505E" w:rsidR="00F52F96" w:rsidRPr="00B1058F" w:rsidRDefault="00F52F96" w:rsidP="009B3D80">
      <w:pPr>
        <w:pStyle w:val="Liststycke"/>
        <w:numPr>
          <w:ilvl w:val="0"/>
          <w:numId w:val="14"/>
        </w:numPr>
        <w:spacing w:after="120" w:line="276" w:lineRule="auto"/>
        <w:rPr>
          <w:rFonts w:ascii="Arial" w:eastAsia="Arial" w:hAnsi="Arial" w:cs="Arial"/>
          <w:lang w:val="en-GB"/>
        </w:rPr>
      </w:pPr>
      <w:r w:rsidRPr="00B1058F">
        <w:rPr>
          <w:rFonts w:ascii="Arial" w:eastAsia="Arial" w:hAnsi="Arial" w:cs="Arial"/>
          <w:lang w:val="en-GB"/>
        </w:rPr>
        <w:t xml:space="preserve">In Colombia, </w:t>
      </w:r>
      <w:proofErr w:type="spellStart"/>
      <w:r w:rsidRPr="00B1058F">
        <w:rPr>
          <w:rFonts w:ascii="Arial" w:eastAsia="Arial" w:hAnsi="Arial" w:cs="Arial"/>
          <w:b/>
          <w:bCs/>
          <w:lang w:val="en-GB"/>
        </w:rPr>
        <w:t>Anditel</w:t>
      </w:r>
      <w:proofErr w:type="spellEnd"/>
      <w:r w:rsidR="001B23AE" w:rsidRPr="00B1058F">
        <w:rPr>
          <w:rFonts w:ascii="Arial" w:eastAsia="Arial" w:hAnsi="Arial" w:cs="Arial"/>
          <w:b/>
          <w:bCs/>
          <w:lang w:val="en-GB"/>
        </w:rPr>
        <w:t xml:space="preserve"> </w:t>
      </w:r>
      <w:r w:rsidR="001B23AE" w:rsidRPr="00B1058F">
        <w:rPr>
          <w:rFonts w:ascii="Arial" w:eastAsia="Arial" w:hAnsi="Arial" w:cs="Arial"/>
          <w:lang w:val="en-GB"/>
        </w:rPr>
        <w:t>(</w:t>
      </w:r>
      <w:r w:rsidR="00C1128B" w:rsidRPr="00B1058F">
        <w:rPr>
          <w:rFonts w:ascii="Arial" w:eastAsia="Arial" w:hAnsi="Arial" w:cs="Arial"/>
          <w:lang w:val="en-GB"/>
        </w:rPr>
        <w:t>C</w:t>
      </w:r>
      <w:r w:rsidR="001B23AE" w:rsidRPr="00B1058F">
        <w:rPr>
          <w:rFonts w:ascii="Arial" w:eastAsia="Arial" w:hAnsi="Arial" w:cs="Arial"/>
          <w:lang w:val="en-GB"/>
        </w:rPr>
        <w:t xml:space="preserve">ase </w:t>
      </w:r>
      <w:r w:rsidR="00C1128B" w:rsidRPr="00B1058F">
        <w:rPr>
          <w:rFonts w:ascii="Arial" w:eastAsia="Arial" w:hAnsi="Arial" w:cs="Arial"/>
          <w:lang w:val="en-GB"/>
        </w:rPr>
        <w:t>S</w:t>
      </w:r>
      <w:r w:rsidR="001B23AE" w:rsidRPr="00B1058F">
        <w:rPr>
          <w:rFonts w:ascii="Arial" w:eastAsia="Arial" w:hAnsi="Arial" w:cs="Arial"/>
          <w:lang w:val="en-GB"/>
        </w:rPr>
        <w:t xml:space="preserve">tudy </w:t>
      </w:r>
      <w:r w:rsidR="00C1128B" w:rsidRPr="00B1058F">
        <w:rPr>
          <w:rFonts w:ascii="Arial" w:eastAsia="Arial" w:hAnsi="Arial" w:cs="Arial"/>
          <w:lang w:val="en-GB"/>
        </w:rPr>
        <w:t>#</w:t>
      </w:r>
      <w:r w:rsidR="001B23AE" w:rsidRPr="00B1058F">
        <w:rPr>
          <w:rFonts w:ascii="Arial" w:eastAsia="Arial" w:hAnsi="Arial" w:cs="Arial"/>
          <w:lang w:val="en-GB"/>
        </w:rPr>
        <w:t>2)</w:t>
      </w:r>
      <w:r w:rsidRPr="00B1058F">
        <w:rPr>
          <w:rFonts w:ascii="Arial" w:eastAsia="Arial" w:hAnsi="Arial" w:cs="Arial"/>
          <w:lang w:val="en-GB"/>
        </w:rPr>
        <w:t xml:space="preserve"> received strong support from Colombia’s ICT Ministry and the national spectrum regulator, ANE, wh</w:t>
      </w:r>
      <w:r w:rsidR="00236D64" w:rsidRPr="00B1058F">
        <w:rPr>
          <w:rFonts w:ascii="Arial" w:eastAsia="Arial" w:hAnsi="Arial" w:cs="Arial"/>
          <w:lang w:val="en-GB"/>
        </w:rPr>
        <w:t>ich</w:t>
      </w:r>
      <w:r w:rsidRPr="00B1058F">
        <w:rPr>
          <w:rFonts w:ascii="Arial" w:eastAsia="Arial" w:hAnsi="Arial" w:cs="Arial"/>
          <w:lang w:val="en-GB"/>
        </w:rPr>
        <w:t xml:space="preserve"> put in place a regulatory framework to enable unlicensed, secondary access to vacant TV channels in the UHF band, known as TV White Space</w:t>
      </w:r>
      <w:r w:rsidR="003F64B9" w:rsidRPr="00B1058F">
        <w:rPr>
          <w:rFonts w:ascii="Arial" w:eastAsia="Arial" w:hAnsi="Arial" w:cs="Arial"/>
          <w:lang w:val="en-GB"/>
        </w:rPr>
        <w:t>s</w:t>
      </w:r>
      <w:r w:rsidR="00EF21A2" w:rsidRPr="00B1058F">
        <w:rPr>
          <w:rFonts w:ascii="Arial" w:eastAsia="Arial" w:hAnsi="Arial" w:cs="Arial"/>
          <w:lang w:val="en-GB"/>
        </w:rPr>
        <w:t xml:space="preserve"> (TVWS)</w:t>
      </w:r>
      <w:r w:rsidRPr="00B1058F">
        <w:rPr>
          <w:rFonts w:ascii="Arial" w:eastAsia="Arial" w:hAnsi="Arial" w:cs="Arial"/>
          <w:lang w:val="en-GB"/>
        </w:rPr>
        <w:t xml:space="preserve">. </w:t>
      </w:r>
      <w:r w:rsidR="00996D0D" w:rsidRPr="00B1058F">
        <w:rPr>
          <w:rFonts w:ascii="Arial" w:eastAsia="Arial" w:hAnsi="Arial" w:cs="Arial"/>
          <w:lang w:val="en-GB"/>
        </w:rPr>
        <w:t>U</w:t>
      </w:r>
      <w:r w:rsidR="00973615" w:rsidRPr="00B1058F">
        <w:rPr>
          <w:rFonts w:ascii="Arial" w:eastAsia="Arial" w:hAnsi="Arial" w:cs="Arial"/>
          <w:lang w:val="en-GB"/>
        </w:rPr>
        <w:t>sing</w:t>
      </w:r>
      <w:r w:rsidRPr="00B1058F">
        <w:rPr>
          <w:rFonts w:ascii="Arial" w:eastAsia="Arial" w:hAnsi="Arial" w:cs="Arial"/>
          <w:lang w:val="en-GB"/>
        </w:rPr>
        <w:t xml:space="preserve"> </w:t>
      </w:r>
      <w:r w:rsidR="00996D0D" w:rsidRPr="00B1058F">
        <w:rPr>
          <w:rFonts w:ascii="Arial" w:eastAsia="Arial" w:hAnsi="Arial" w:cs="Arial"/>
          <w:lang w:val="en-GB"/>
        </w:rPr>
        <w:t xml:space="preserve">this </w:t>
      </w:r>
      <w:proofErr w:type="spellStart"/>
      <w:r w:rsidRPr="00B1058F">
        <w:rPr>
          <w:rFonts w:ascii="Arial" w:eastAsia="Arial" w:hAnsi="Arial" w:cs="Arial"/>
          <w:lang w:val="en-GB"/>
        </w:rPr>
        <w:t>TVWS</w:t>
      </w:r>
      <w:proofErr w:type="spellEnd"/>
      <w:r w:rsidR="003F64B9" w:rsidRPr="00B1058F">
        <w:rPr>
          <w:rFonts w:ascii="Arial" w:eastAsia="Arial" w:hAnsi="Arial" w:cs="Arial"/>
          <w:lang w:val="en-GB"/>
        </w:rPr>
        <w:t xml:space="preserve"> technology</w:t>
      </w:r>
      <w:r w:rsidRPr="00B1058F">
        <w:rPr>
          <w:rFonts w:ascii="Arial" w:eastAsia="Arial" w:hAnsi="Arial" w:cs="Arial"/>
          <w:lang w:val="en-GB"/>
        </w:rPr>
        <w:t xml:space="preserve">, </w:t>
      </w:r>
      <w:proofErr w:type="spellStart"/>
      <w:r w:rsidRPr="00B1058F">
        <w:rPr>
          <w:rFonts w:ascii="Arial" w:eastAsia="Arial" w:hAnsi="Arial" w:cs="Arial"/>
          <w:lang w:val="en-GB"/>
        </w:rPr>
        <w:t>Anditel</w:t>
      </w:r>
      <w:proofErr w:type="spellEnd"/>
      <w:r w:rsidRPr="00B1058F">
        <w:rPr>
          <w:rFonts w:ascii="Arial" w:eastAsia="Arial" w:hAnsi="Arial" w:cs="Arial"/>
          <w:lang w:val="en-GB"/>
        </w:rPr>
        <w:t xml:space="preserve"> </w:t>
      </w:r>
      <w:r w:rsidR="00CE0D44" w:rsidRPr="00B1058F">
        <w:rPr>
          <w:rFonts w:ascii="Arial" w:eastAsia="Arial" w:hAnsi="Arial" w:cs="Arial"/>
          <w:lang w:val="en-GB"/>
        </w:rPr>
        <w:t>can</w:t>
      </w:r>
      <w:r w:rsidRPr="00B1058F">
        <w:rPr>
          <w:rFonts w:ascii="Arial" w:eastAsia="Arial" w:hAnsi="Arial" w:cs="Arial"/>
          <w:lang w:val="en-GB"/>
        </w:rPr>
        <w:t xml:space="preserve"> offer a cost-effective last-mile connectivity solution that can provide long-range coverage in rural and remote areas, making </w:t>
      </w:r>
      <w:r w:rsidR="004B59AB" w:rsidRPr="00B1058F">
        <w:rPr>
          <w:rFonts w:ascii="Arial" w:eastAsia="Arial" w:hAnsi="Arial" w:cs="Arial"/>
          <w:lang w:val="en-GB"/>
        </w:rPr>
        <w:t xml:space="preserve">it </w:t>
      </w:r>
      <w:r w:rsidRPr="00B1058F">
        <w:rPr>
          <w:rFonts w:ascii="Arial" w:eastAsia="Arial" w:hAnsi="Arial" w:cs="Arial"/>
          <w:lang w:val="en-GB"/>
        </w:rPr>
        <w:t>much more affordable</w:t>
      </w:r>
      <w:r w:rsidR="004B59AB" w:rsidRPr="00B1058F">
        <w:rPr>
          <w:rFonts w:ascii="Arial" w:eastAsia="Arial" w:hAnsi="Arial" w:cs="Arial"/>
          <w:lang w:val="en-GB"/>
        </w:rPr>
        <w:t xml:space="preserve"> to users</w:t>
      </w:r>
      <w:r w:rsidRPr="00B1058F">
        <w:rPr>
          <w:rFonts w:ascii="Arial" w:eastAsia="Arial" w:hAnsi="Arial" w:cs="Arial"/>
          <w:lang w:val="en-GB"/>
        </w:rPr>
        <w:t xml:space="preserve">, </w:t>
      </w:r>
      <w:r w:rsidR="005968A6" w:rsidRPr="00B1058F">
        <w:rPr>
          <w:rFonts w:ascii="Arial" w:eastAsia="Arial" w:hAnsi="Arial" w:cs="Arial"/>
          <w:lang w:val="en-GB"/>
        </w:rPr>
        <w:t xml:space="preserve">enabling </w:t>
      </w:r>
      <w:r w:rsidRPr="00B1058F">
        <w:rPr>
          <w:rFonts w:ascii="Arial" w:eastAsia="Arial" w:hAnsi="Arial" w:cs="Arial"/>
          <w:lang w:val="en-GB"/>
        </w:rPr>
        <w:t>the coffee</w:t>
      </w:r>
      <w:r w:rsidR="00742938" w:rsidRPr="00B1058F">
        <w:rPr>
          <w:rFonts w:ascii="Arial" w:eastAsia="Arial" w:hAnsi="Arial" w:cs="Arial"/>
          <w:lang w:val="en-GB"/>
        </w:rPr>
        <w:t>-</w:t>
      </w:r>
      <w:r w:rsidRPr="00B1058F">
        <w:rPr>
          <w:rFonts w:ascii="Arial" w:eastAsia="Arial" w:hAnsi="Arial" w:cs="Arial"/>
          <w:lang w:val="en-GB"/>
        </w:rPr>
        <w:t>grow</w:t>
      </w:r>
      <w:r w:rsidR="00742938" w:rsidRPr="00B1058F">
        <w:rPr>
          <w:rFonts w:ascii="Arial" w:eastAsia="Arial" w:hAnsi="Arial" w:cs="Arial"/>
          <w:lang w:val="en-GB"/>
        </w:rPr>
        <w:t>ing</w:t>
      </w:r>
      <w:r w:rsidRPr="00B1058F">
        <w:rPr>
          <w:rFonts w:ascii="Arial" w:eastAsia="Arial" w:hAnsi="Arial" w:cs="Arial"/>
          <w:lang w:val="en-GB"/>
        </w:rPr>
        <w:t xml:space="preserve"> communities in th</w:t>
      </w:r>
      <w:r w:rsidR="005968A6" w:rsidRPr="00B1058F">
        <w:rPr>
          <w:rFonts w:ascii="Arial" w:eastAsia="Arial" w:hAnsi="Arial" w:cs="Arial"/>
          <w:lang w:val="en-GB"/>
        </w:rPr>
        <w:t>at ar</w:t>
      </w:r>
      <w:r w:rsidRPr="00B1058F">
        <w:rPr>
          <w:rFonts w:ascii="Arial" w:eastAsia="Arial" w:hAnsi="Arial" w:cs="Arial"/>
          <w:lang w:val="en-GB"/>
        </w:rPr>
        <w:t>e</w:t>
      </w:r>
      <w:r w:rsidR="005968A6" w:rsidRPr="00B1058F">
        <w:rPr>
          <w:rFonts w:ascii="Arial" w:eastAsia="Arial" w:hAnsi="Arial" w:cs="Arial"/>
          <w:lang w:val="en-GB"/>
        </w:rPr>
        <w:t>a to connect</w:t>
      </w:r>
      <w:r w:rsidRPr="00B1058F">
        <w:rPr>
          <w:rFonts w:ascii="Arial" w:eastAsia="Arial" w:hAnsi="Arial" w:cs="Arial"/>
          <w:lang w:val="en-GB"/>
        </w:rPr>
        <w:t xml:space="preserve"> to new markets. </w:t>
      </w:r>
    </w:p>
    <w:p w14:paraId="1A66AB76" w14:textId="046F2599" w:rsidR="00DF04F1" w:rsidRPr="00B1058F" w:rsidRDefault="4BDDE173" w:rsidP="00C26114">
      <w:pPr>
        <w:spacing w:after="0" w:line="276" w:lineRule="auto"/>
        <w:rPr>
          <w:rFonts w:ascii="Arial" w:eastAsia="Arial" w:hAnsi="Arial" w:cs="Arial"/>
          <w:lang w:val="en-GB"/>
        </w:rPr>
      </w:pPr>
      <w:r w:rsidRPr="00B1058F">
        <w:rPr>
          <w:rFonts w:ascii="Arial" w:eastAsia="Arial" w:hAnsi="Arial" w:cs="Arial"/>
          <w:lang w:val="en-GB"/>
        </w:rPr>
        <w:t xml:space="preserve">Access to financing for the deployment of networks in rural </w:t>
      </w:r>
      <w:r w:rsidR="00647105" w:rsidRPr="00B1058F">
        <w:rPr>
          <w:rFonts w:ascii="Arial" w:eastAsia="Arial" w:hAnsi="Arial" w:cs="Arial"/>
          <w:lang w:val="en-GB"/>
        </w:rPr>
        <w:t>(</w:t>
      </w:r>
      <w:r w:rsidRPr="00B1058F">
        <w:rPr>
          <w:rFonts w:ascii="Arial" w:eastAsia="Arial" w:hAnsi="Arial" w:cs="Arial"/>
          <w:lang w:val="en-GB"/>
        </w:rPr>
        <w:t>and thus less profitable</w:t>
      </w:r>
      <w:r w:rsidR="00647105" w:rsidRPr="00B1058F">
        <w:rPr>
          <w:rFonts w:ascii="Arial" w:eastAsia="Arial" w:hAnsi="Arial" w:cs="Arial"/>
          <w:lang w:val="en-GB"/>
        </w:rPr>
        <w:t>)</w:t>
      </w:r>
      <w:r w:rsidRPr="00B1058F">
        <w:rPr>
          <w:rFonts w:ascii="Arial" w:eastAsia="Arial" w:hAnsi="Arial" w:cs="Arial"/>
          <w:lang w:val="en-GB"/>
        </w:rPr>
        <w:t xml:space="preserve"> areas remains a challenge. </w:t>
      </w:r>
      <w:r w:rsidR="24FB07A0" w:rsidRPr="00B1058F">
        <w:rPr>
          <w:rFonts w:ascii="Arial" w:eastAsia="Arial" w:hAnsi="Arial" w:cs="Arial"/>
          <w:lang w:val="en-GB"/>
        </w:rPr>
        <w:t xml:space="preserve">Seeking </w:t>
      </w:r>
      <w:r w:rsidR="24FB07A0" w:rsidRPr="00B1058F">
        <w:rPr>
          <w:rFonts w:ascii="Arial" w:eastAsia="Arial" w:hAnsi="Arial" w:cs="Arial"/>
          <w:b/>
          <w:bCs/>
          <w:lang w:val="en-GB"/>
        </w:rPr>
        <w:t>new and innovative approaches to financing</w:t>
      </w:r>
      <w:r w:rsidR="24FB07A0" w:rsidRPr="00B1058F">
        <w:rPr>
          <w:rFonts w:ascii="Arial" w:eastAsia="Arial" w:hAnsi="Arial" w:cs="Arial"/>
          <w:lang w:val="en-GB"/>
        </w:rPr>
        <w:t xml:space="preserve"> can lead to </w:t>
      </w:r>
      <w:r w:rsidR="21C09FE1" w:rsidRPr="00B1058F">
        <w:rPr>
          <w:rFonts w:ascii="Arial" w:eastAsia="Arial" w:hAnsi="Arial" w:cs="Arial"/>
          <w:lang w:val="en-GB"/>
        </w:rPr>
        <w:t>network deployments in areas that would be hardly considered:</w:t>
      </w:r>
    </w:p>
    <w:p w14:paraId="4DB8A7CF" w14:textId="77777777" w:rsidR="007E39E6" w:rsidRPr="00B1058F" w:rsidRDefault="2503BA79" w:rsidP="009B3D80">
      <w:pPr>
        <w:pStyle w:val="Liststycke"/>
        <w:numPr>
          <w:ilvl w:val="0"/>
          <w:numId w:val="10"/>
        </w:numPr>
        <w:spacing w:line="276" w:lineRule="auto"/>
        <w:rPr>
          <w:rFonts w:ascii="Arial" w:eastAsia="Arial" w:hAnsi="Arial" w:cs="Arial"/>
          <w:lang w:val="en-GB"/>
        </w:rPr>
      </w:pPr>
      <w:r w:rsidRPr="00B1058F">
        <w:rPr>
          <w:rFonts w:ascii="Arial" w:eastAsia="Arial" w:hAnsi="Arial" w:cs="Arial"/>
          <w:b/>
          <w:bCs/>
          <w:lang w:val="en-GB"/>
        </w:rPr>
        <w:t xml:space="preserve">Partnerships </w:t>
      </w:r>
      <w:r w:rsidRPr="00B1058F">
        <w:rPr>
          <w:rFonts w:ascii="Arial" w:eastAsia="Arial" w:hAnsi="Arial" w:cs="Arial"/>
          <w:lang w:val="en-GB"/>
        </w:rPr>
        <w:t xml:space="preserve">with a broader range of actors not only </w:t>
      </w:r>
      <w:r w:rsidR="00647105" w:rsidRPr="00B1058F">
        <w:rPr>
          <w:rFonts w:ascii="Arial" w:eastAsia="Arial" w:hAnsi="Arial" w:cs="Arial"/>
          <w:lang w:val="en-GB"/>
        </w:rPr>
        <w:t>reduce</w:t>
      </w:r>
      <w:r w:rsidRPr="00B1058F">
        <w:rPr>
          <w:rFonts w:ascii="Arial" w:eastAsia="Arial" w:hAnsi="Arial" w:cs="Arial"/>
          <w:lang w:val="en-GB"/>
        </w:rPr>
        <w:t xml:space="preserve"> </w:t>
      </w:r>
      <w:r w:rsidR="4F76B775" w:rsidRPr="00B1058F">
        <w:rPr>
          <w:rFonts w:ascii="Arial" w:eastAsia="Arial" w:hAnsi="Arial" w:cs="Arial"/>
          <w:lang w:val="en-GB"/>
        </w:rPr>
        <w:t>risk exposure to less profitable</w:t>
      </w:r>
      <w:r w:rsidR="4323DD1A" w:rsidRPr="00B1058F">
        <w:rPr>
          <w:rFonts w:ascii="Arial" w:eastAsia="Arial" w:hAnsi="Arial" w:cs="Arial"/>
          <w:lang w:val="en-GB"/>
        </w:rPr>
        <w:t xml:space="preserve"> and uncertain projects, but also provide access to a greater source of financing by adding new partners</w:t>
      </w:r>
      <w:r w:rsidR="6DC78751" w:rsidRPr="00B1058F">
        <w:rPr>
          <w:rFonts w:ascii="Arial" w:eastAsia="Arial" w:hAnsi="Arial" w:cs="Arial"/>
          <w:lang w:val="en-GB"/>
        </w:rPr>
        <w:t xml:space="preserve">, making </w:t>
      </w:r>
      <w:r w:rsidR="0068586E" w:rsidRPr="00B1058F">
        <w:rPr>
          <w:rFonts w:ascii="Arial" w:eastAsia="Arial" w:hAnsi="Arial" w:cs="Arial"/>
          <w:lang w:val="en-GB"/>
        </w:rPr>
        <w:t xml:space="preserve">it </w:t>
      </w:r>
      <w:r w:rsidR="6DC78751" w:rsidRPr="00B1058F">
        <w:rPr>
          <w:rFonts w:ascii="Arial" w:eastAsia="Arial" w:hAnsi="Arial" w:cs="Arial"/>
          <w:lang w:val="en-GB"/>
        </w:rPr>
        <w:t>possible to address new and greater network deployment projects. Such is the cas</w:t>
      </w:r>
      <w:r w:rsidR="2CAE667A" w:rsidRPr="00B1058F">
        <w:rPr>
          <w:rFonts w:ascii="Arial" w:eastAsia="Arial" w:hAnsi="Arial" w:cs="Arial"/>
          <w:lang w:val="en-GB"/>
        </w:rPr>
        <w:t xml:space="preserve">e of </w:t>
      </w:r>
      <w:proofErr w:type="spellStart"/>
      <w:r w:rsidR="2CAE667A" w:rsidRPr="00B1058F">
        <w:rPr>
          <w:rFonts w:ascii="Arial" w:eastAsia="Arial" w:hAnsi="Arial" w:cs="Arial"/>
          <w:lang w:val="en-GB"/>
        </w:rPr>
        <w:t>IpT</w:t>
      </w:r>
      <w:proofErr w:type="spellEnd"/>
      <w:r w:rsidR="2CAE667A" w:rsidRPr="00B1058F">
        <w:rPr>
          <w:rFonts w:ascii="Arial" w:eastAsia="Arial" w:hAnsi="Arial" w:cs="Arial"/>
          <w:lang w:val="en-GB"/>
        </w:rPr>
        <w:t xml:space="preserve"> Peru, with the </w:t>
      </w:r>
      <w:r w:rsidR="0D12F724" w:rsidRPr="00B1058F">
        <w:rPr>
          <w:rFonts w:ascii="Arial" w:eastAsia="Arial" w:hAnsi="Arial" w:cs="Arial"/>
          <w:lang w:val="en-GB"/>
        </w:rPr>
        <w:t>participation</w:t>
      </w:r>
      <w:r w:rsidR="2CAE667A" w:rsidRPr="00B1058F">
        <w:rPr>
          <w:rFonts w:ascii="Arial" w:eastAsia="Arial" w:hAnsi="Arial" w:cs="Arial"/>
          <w:lang w:val="en-GB"/>
        </w:rPr>
        <w:t xml:space="preserve"> of Telefonica and Facebook together with two </w:t>
      </w:r>
      <w:r w:rsidR="1B593A3E" w:rsidRPr="00B1058F">
        <w:rPr>
          <w:rFonts w:ascii="Arial" w:eastAsia="Arial" w:hAnsi="Arial" w:cs="Arial"/>
          <w:lang w:val="en-GB"/>
        </w:rPr>
        <w:t>development</w:t>
      </w:r>
      <w:r w:rsidR="2CAE667A" w:rsidRPr="00B1058F">
        <w:rPr>
          <w:rFonts w:ascii="Arial" w:eastAsia="Arial" w:hAnsi="Arial" w:cs="Arial"/>
          <w:lang w:val="en-GB"/>
        </w:rPr>
        <w:t xml:space="preserve"> banks, </w:t>
      </w:r>
      <w:r w:rsidR="6FBD2E87" w:rsidRPr="00B1058F">
        <w:rPr>
          <w:rFonts w:ascii="Arial" w:eastAsia="Arial" w:hAnsi="Arial" w:cs="Arial"/>
          <w:lang w:val="en-GB"/>
        </w:rPr>
        <w:t xml:space="preserve">IDB Invest and CAF. </w:t>
      </w:r>
    </w:p>
    <w:p w14:paraId="47F8FED6" w14:textId="56C6C733" w:rsidR="00DF04F1" w:rsidRPr="00B1058F" w:rsidRDefault="00ED1688" w:rsidP="00C607D6">
      <w:pPr>
        <w:pStyle w:val="Liststycke"/>
        <w:spacing w:line="276" w:lineRule="auto"/>
        <w:rPr>
          <w:rFonts w:ascii="Arial" w:eastAsia="Arial" w:hAnsi="Arial" w:cs="Arial"/>
          <w:lang w:val="en-GB"/>
        </w:rPr>
      </w:pPr>
      <w:r w:rsidRPr="00B1058F">
        <w:rPr>
          <w:rFonts w:ascii="Arial" w:eastAsia="Arial" w:hAnsi="Arial" w:cs="Arial"/>
          <w:lang w:val="en-GB"/>
        </w:rPr>
        <w:t xml:space="preserve">With the goal of </w:t>
      </w:r>
      <w:r w:rsidR="6FBD2E87" w:rsidRPr="00B1058F">
        <w:rPr>
          <w:rFonts w:ascii="Arial" w:eastAsia="Arial" w:hAnsi="Arial" w:cs="Arial"/>
          <w:lang w:val="en-GB"/>
        </w:rPr>
        <w:t>deploy</w:t>
      </w:r>
      <w:r w:rsidRPr="00B1058F">
        <w:rPr>
          <w:rFonts w:ascii="Arial" w:eastAsia="Arial" w:hAnsi="Arial" w:cs="Arial"/>
          <w:lang w:val="en-GB"/>
        </w:rPr>
        <w:t>ing</w:t>
      </w:r>
      <w:r w:rsidR="08848DE9" w:rsidRPr="00B1058F">
        <w:rPr>
          <w:rFonts w:ascii="Arial" w:eastAsia="Arial" w:hAnsi="Arial" w:cs="Arial"/>
          <w:lang w:val="en-GB"/>
        </w:rPr>
        <w:t xml:space="preserve"> a</w:t>
      </w:r>
      <w:r w:rsidR="75F7AF69" w:rsidRPr="00B1058F">
        <w:rPr>
          <w:rFonts w:ascii="Arial" w:eastAsia="Arial" w:hAnsi="Arial" w:cs="Arial"/>
          <w:lang w:val="en-GB"/>
        </w:rPr>
        <w:t>n</w:t>
      </w:r>
      <w:r w:rsidR="08848DE9" w:rsidRPr="00B1058F">
        <w:rPr>
          <w:rFonts w:ascii="Arial" w:eastAsia="Arial" w:hAnsi="Arial" w:cs="Arial"/>
          <w:lang w:val="en-GB"/>
        </w:rPr>
        <w:t xml:space="preserve"> open wholesale rural </w:t>
      </w:r>
      <w:r w:rsidR="009813A2" w:rsidRPr="00B1058F">
        <w:rPr>
          <w:rFonts w:ascii="Arial" w:eastAsia="Arial" w:hAnsi="Arial" w:cs="Arial"/>
          <w:lang w:val="en-GB"/>
        </w:rPr>
        <w:t>fibre</w:t>
      </w:r>
      <w:r w:rsidR="08848DE9" w:rsidRPr="00B1058F">
        <w:rPr>
          <w:rFonts w:ascii="Arial" w:eastAsia="Arial" w:hAnsi="Arial" w:cs="Arial"/>
          <w:lang w:val="en-GB"/>
        </w:rPr>
        <w:t xml:space="preserve"> network, Telefonica and Allianz have reached a similar agreeme</w:t>
      </w:r>
      <w:r w:rsidR="17FDABA5" w:rsidRPr="00B1058F">
        <w:rPr>
          <w:rFonts w:ascii="Arial" w:eastAsia="Arial" w:hAnsi="Arial" w:cs="Arial"/>
          <w:lang w:val="en-GB"/>
        </w:rPr>
        <w:t xml:space="preserve">nt </w:t>
      </w:r>
      <w:r w:rsidR="340F05E8" w:rsidRPr="00B1058F">
        <w:rPr>
          <w:rFonts w:ascii="Arial" w:eastAsia="Arial" w:hAnsi="Arial" w:cs="Arial"/>
          <w:lang w:val="en-GB"/>
        </w:rPr>
        <w:t>in Ger</w:t>
      </w:r>
      <w:r w:rsidR="3F07DCE4" w:rsidRPr="00B1058F">
        <w:rPr>
          <w:rFonts w:ascii="Arial" w:eastAsia="Arial" w:hAnsi="Arial" w:cs="Arial"/>
          <w:lang w:val="en-GB"/>
        </w:rPr>
        <w:t>m</w:t>
      </w:r>
      <w:r w:rsidR="340F05E8" w:rsidRPr="00B1058F">
        <w:rPr>
          <w:rFonts w:ascii="Arial" w:eastAsia="Arial" w:hAnsi="Arial" w:cs="Arial"/>
          <w:lang w:val="en-GB"/>
        </w:rPr>
        <w:t>a</w:t>
      </w:r>
      <w:r w:rsidR="12741FA8" w:rsidRPr="00B1058F">
        <w:rPr>
          <w:rFonts w:ascii="Arial" w:eastAsia="Arial" w:hAnsi="Arial" w:cs="Arial"/>
          <w:lang w:val="en-GB"/>
        </w:rPr>
        <w:t>n</w:t>
      </w:r>
      <w:r w:rsidR="340F05E8" w:rsidRPr="00B1058F">
        <w:rPr>
          <w:rFonts w:ascii="Arial" w:eastAsia="Arial" w:hAnsi="Arial" w:cs="Arial"/>
          <w:lang w:val="en-GB"/>
        </w:rPr>
        <w:t>y.</w:t>
      </w:r>
      <w:r w:rsidR="00965A3F" w:rsidRPr="00B1058F">
        <w:rPr>
          <w:rStyle w:val="Fotnotsreferens"/>
          <w:rFonts w:ascii="Arial" w:eastAsia="Arial" w:hAnsi="Arial" w:cs="Arial"/>
          <w:lang w:val="en-GB"/>
        </w:rPr>
        <w:footnoteReference w:id="22"/>
      </w:r>
      <w:r w:rsidR="59E27672" w:rsidRPr="00B1058F">
        <w:rPr>
          <w:rFonts w:ascii="Arial" w:eastAsia="Arial" w:hAnsi="Arial" w:cs="Arial"/>
          <w:lang w:val="en-GB"/>
        </w:rPr>
        <w:t xml:space="preserve"> The joint company is investing €5</w:t>
      </w:r>
      <w:r w:rsidR="00A34034" w:rsidRPr="00B1058F">
        <w:rPr>
          <w:rFonts w:ascii="Arial" w:eastAsia="Arial" w:hAnsi="Arial" w:cs="Arial"/>
          <w:lang w:val="en-GB"/>
        </w:rPr>
        <w:t>,</w:t>
      </w:r>
      <w:r w:rsidR="59E27672" w:rsidRPr="00B1058F">
        <w:rPr>
          <w:rFonts w:ascii="Arial" w:eastAsia="Arial" w:hAnsi="Arial" w:cs="Arial"/>
          <w:lang w:val="en-GB"/>
        </w:rPr>
        <w:t xml:space="preserve">000 million over </w:t>
      </w:r>
      <w:r w:rsidR="1570AD0C" w:rsidRPr="00B1058F">
        <w:rPr>
          <w:rFonts w:ascii="Arial" w:eastAsia="Arial" w:hAnsi="Arial" w:cs="Arial"/>
          <w:lang w:val="en-GB"/>
        </w:rPr>
        <w:t>six year</w:t>
      </w:r>
      <w:r w:rsidR="2697E15B" w:rsidRPr="00B1058F">
        <w:rPr>
          <w:rFonts w:ascii="Arial" w:eastAsia="Arial" w:hAnsi="Arial" w:cs="Arial"/>
          <w:lang w:val="en-GB"/>
        </w:rPr>
        <w:t>s</w:t>
      </w:r>
      <w:r w:rsidR="1570AD0C" w:rsidRPr="00B1058F">
        <w:rPr>
          <w:rFonts w:ascii="Arial" w:eastAsia="Arial" w:hAnsi="Arial" w:cs="Arial"/>
          <w:lang w:val="en-GB"/>
        </w:rPr>
        <w:t xml:space="preserve"> to pass over 2 million households with </w:t>
      </w:r>
      <w:r w:rsidR="009813A2" w:rsidRPr="00B1058F">
        <w:rPr>
          <w:rFonts w:ascii="Arial" w:eastAsia="Arial" w:hAnsi="Arial" w:cs="Arial"/>
          <w:lang w:val="en-GB"/>
        </w:rPr>
        <w:t>fibre</w:t>
      </w:r>
      <w:r w:rsidR="00C26613" w:rsidRPr="00B1058F">
        <w:rPr>
          <w:rFonts w:ascii="Arial" w:eastAsia="Arial" w:hAnsi="Arial" w:cs="Arial"/>
          <w:lang w:val="en-GB"/>
        </w:rPr>
        <w:t xml:space="preserve"> </w:t>
      </w:r>
      <w:r w:rsidR="1570AD0C" w:rsidRPr="00B1058F">
        <w:rPr>
          <w:rFonts w:ascii="Arial" w:eastAsia="Arial" w:hAnsi="Arial" w:cs="Arial"/>
          <w:lang w:val="en-GB"/>
        </w:rPr>
        <w:t>to</w:t>
      </w:r>
      <w:r w:rsidR="00E211A8" w:rsidRPr="00B1058F">
        <w:rPr>
          <w:rFonts w:ascii="Arial" w:eastAsia="Arial" w:hAnsi="Arial" w:cs="Arial"/>
          <w:lang w:val="en-GB"/>
        </w:rPr>
        <w:t xml:space="preserve"> </w:t>
      </w:r>
      <w:r w:rsidR="1570AD0C" w:rsidRPr="00B1058F">
        <w:rPr>
          <w:rFonts w:ascii="Arial" w:eastAsia="Arial" w:hAnsi="Arial" w:cs="Arial"/>
          <w:lang w:val="en-GB"/>
        </w:rPr>
        <w:t>the home (FTTH) in rural and semirural areas of Germany.</w:t>
      </w:r>
    </w:p>
    <w:p w14:paraId="72215898" w14:textId="77777777" w:rsidR="00E211A8" w:rsidRPr="00B1058F" w:rsidRDefault="004B79D4" w:rsidP="00E211A8">
      <w:pPr>
        <w:pStyle w:val="Liststycke"/>
        <w:spacing w:line="276" w:lineRule="auto"/>
        <w:rPr>
          <w:rFonts w:ascii="Arial" w:eastAsia="Arial" w:hAnsi="Arial" w:cs="Arial"/>
          <w:lang w:val="en-GB"/>
        </w:rPr>
      </w:pPr>
      <w:r w:rsidRPr="00B1058F">
        <w:rPr>
          <w:rFonts w:ascii="Arial" w:eastAsia="Arial" w:hAnsi="Arial" w:cs="Arial"/>
          <w:lang w:val="en-GB"/>
        </w:rPr>
        <w:t xml:space="preserve">Similarly, to improve network coverage in Sub-Saharan </w:t>
      </w:r>
      <w:r w:rsidR="00A40C81" w:rsidRPr="00B1058F">
        <w:rPr>
          <w:rFonts w:ascii="Arial" w:eastAsia="Arial" w:hAnsi="Arial" w:cs="Arial"/>
          <w:lang w:val="en-GB"/>
        </w:rPr>
        <w:t xml:space="preserve">Africa, Orange Middle East &amp; Africa relies on technical solutions and innovative partnerships adapted to the </w:t>
      </w:r>
      <w:proofErr w:type="gramStart"/>
      <w:r w:rsidR="00A40C81" w:rsidRPr="00B1058F">
        <w:rPr>
          <w:rFonts w:ascii="Arial" w:eastAsia="Arial" w:hAnsi="Arial" w:cs="Arial"/>
          <w:lang w:val="en-GB"/>
        </w:rPr>
        <w:t>particular requirements</w:t>
      </w:r>
      <w:proofErr w:type="gramEnd"/>
      <w:r w:rsidR="00A40C81" w:rsidRPr="00B1058F">
        <w:rPr>
          <w:rFonts w:ascii="Arial" w:eastAsia="Arial" w:hAnsi="Arial" w:cs="Arial"/>
          <w:lang w:val="en-GB"/>
        </w:rPr>
        <w:t xml:space="preserve"> of such isolated environments: lighter mobile towers that are easier to install, solar-powered equipment that consume less energy and makes it easier to upgrade to 3G + / 4G. Through a partnership with AMN (Africa Mobile Networks)</w:t>
      </w:r>
      <w:r w:rsidR="00612715" w:rsidRPr="00B1058F">
        <w:rPr>
          <w:rFonts w:ascii="Arial" w:eastAsia="Arial" w:hAnsi="Arial" w:cs="Arial"/>
          <w:lang w:val="en-GB"/>
        </w:rPr>
        <w:t xml:space="preserve"> facilitated through loans from the European Investment Bank (EIB)</w:t>
      </w:r>
      <w:r w:rsidR="00A40C81" w:rsidRPr="00B1058F">
        <w:rPr>
          <w:rFonts w:ascii="Arial" w:eastAsia="Arial" w:hAnsi="Arial" w:cs="Arial"/>
          <w:lang w:val="en-GB"/>
        </w:rPr>
        <w:t>, more than 700 sites have been deployed in Cameroon and the Democratic Republic of the Congo reaching two million inhabitants, who previously had no connectivity</w:t>
      </w:r>
      <w:r w:rsidR="00E211A8" w:rsidRPr="00B1058F">
        <w:rPr>
          <w:rFonts w:ascii="Arial" w:eastAsia="Arial" w:hAnsi="Arial" w:cs="Arial"/>
          <w:lang w:val="en-GB"/>
        </w:rPr>
        <w:t>.</w:t>
      </w:r>
    </w:p>
    <w:p w14:paraId="3B522F2C" w14:textId="4DAB6327" w:rsidR="00DF04F1" w:rsidRPr="00B1058F" w:rsidRDefault="4BE12DF3" w:rsidP="009B3D80">
      <w:pPr>
        <w:pStyle w:val="Liststycke"/>
        <w:numPr>
          <w:ilvl w:val="0"/>
          <w:numId w:val="18"/>
        </w:numPr>
        <w:spacing w:line="276" w:lineRule="auto"/>
        <w:rPr>
          <w:rFonts w:ascii="Arial" w:eastAsia="Arial" w:hAnsi="Arial" w:cs="Arial"/>
          <w:lang w:val="en-GB"/>
        </w:rPr>
      </w:pPr>
      <w:r w:rsidRPr="00B1058F">
        <w:rPr>
          <w:rFonts w:ascii="Arial" w:eastAsia="Arial" w:hAnsi="Arial" w:cs="Arial"/>
          <w:b/>
          <w:bCs/>
          <w:lang w:val="en-GB"/>
        </w:rPr>
        <w:t>Well-designed</w:t>
      </w:r>
      <w:r w:rsidR="2987EB8D" w:rsidRPr="00B1058F">
        <w:rPr>
          <w:rFonts w:ascii="Arial" w:eastAsia="Arial" w:hAnsi="Arial" w:cs="Arial"/>
          <w:b/>
          <w:bCs/>
          <w:lang w:val="en-GB"/>
        </w:rPr>
        <w:t xml:space="preserve"> s</w:t>
      </w:r>
      <w:r w:rsidR="1965D54F" w:rsidRPr="00B1058F">
        <w:rPr>
          <w:rFonts w:ascii="Arial" w:eastAsia="Arial" w:hAnsi="Arial" w:cs="Arial"/>
          <w:b/>
          <w:bCs/>
          <w:lang w:val="en-GB"/>
        </w:rPr>
        <w:t>tate subsid</w:t>
      </w:r>
      <w:r w:rsidR="16F3B002" w:rsidRPr="00B1058F">
        <w:rPr>
          <w:rFonts w:ascii="Arial" w:eastAsia="Arial" w:hAnsi="Arial" w:cs="Arial"/>
          <w:b/>
          <w:bCs/>
          <w:lang w:val="en-GB"/>
        </w:rPr>
        <w:t>y programs</w:t>
      </w:r>
      <w:r w:rsidR="1965D54F" w:rsidRPr="00B1058F">
        <w:rPr>
          <w:rFonts w:ascii="Arial" w:eastAsia="Arial" w:hAnsi="Arial" w:cs="Arial"/>
          <w:lang w:val="en-GB"/>
        </w:rPr>
        <w:t xml:space="preserve"> </w:t>
      </w:r>
      <w:r w:rsidR="00CA2E68" w:rsidRPr="00B1058F">
        <w:rPr>
          <w:rFonts w:ascii="Arial" w:eastAsia="Arial" w:hAnsi="Arial" w:cs="Arial"/>
          <w:lang w:val="en-GB"/>
        </w:rPr>
        <w:t xml:space="preserve">can </w:t>
      </w:r>
      <w:r w:rsidR="1965D54F" w:rsidRPr="00B1058F">
        <w:rPr>
          <w:rFonts w:ascii="Arial" w:eastAsia="Arial" w:hAnsi="Arial" w:cs="Arial"/>
          <w:lang w:val="en-GB"/>
        </w:rPr>
        <w:t xml:space="preserve">also </w:t>
      </w:r>
      <w:r w:rsidR="42F2B3C4" w:rsidRPr="00B1058F">
        <w:rPr>
          <w:rFonts w:ascii="Arial" w:eastAsia="Arial" w:hAnsi="Arial" w:cs="Arial"/>
          <w:lang w:val="en-GB"/>
        </w:rPr>
        <w:t xml:space="preserve">finance network expansion in rural areas. </w:t>
      </w:r>
      <w:r w:rsidR="00437342" w:rsidRPr="00B1058F">
        <w:rPr>
          <w:rFonts w:ascii="Arial" w:eastAsia="Arial" w:hAnsi="Arial" w:cs="Arial"/>
          <w:lang w:val="en-GB"/>
        </w:rPr>
        <w:t xml:space="preserve">For example, </w:t>
      </w:r>
      <w:r w:rsidR="006D3A92" w:rsidRPr="00B1058F">
        <w:rPr>
          <w:rFonts w:ascii="Arial" w:eastAsia="Arial" w:hAnsi="Arial" w:cs="Arial"/>
          <w:lang w:val="en-GB"/>
        </w:rPr>
        <w:t>the</w:t>
      </w:r>
      <w:r w:rsidR="00B24F69" w:rsidRPr="00B1058F">
        <w:rPr>
          <w:rFonts w:ascii="Arial" w:eastAsia="Arial" w:hAnsi="Arial" w:cs="Arial"/>
          <w:lang w:val="en-GB"/>
        </w:rPr>
        <w:t xml:space="preserve"> </w:t>
      </w:r>
      <w:r w:rsidR="11589F4C" w:rsidRPr="00B1058F">
        <w:rPr>
          <w:rFonts w:ascii="Arial" w:eastAsia="Arial" w:hAnsi="Arial" w:cs="Arial"/>
          <w:lang w:val="en-GB"/>
        </w:rPr>
        <w:t xml:space="preserve">Spanish </w:t>
      </w:r>
      <w:r w:rsidR="00B24F69" w:rsidRPr="00B1058F">
        <w:rPr>
          <w:rFonts w:ascii="Arial" w:eastAsia="Arial" w:hAnsi="Arial" w:cs="Arial"/>
          <w:lang w:val="en-GB"/>
        </w:rPr>
        <w:t>g</w:t>
      </w:r>
      <w:r w:rsidR="11589F4C" w:rsidRPr="00B1058F">
        <w:rPr>
          <w:rFonts w:ascii="Arial" w:eastAsia="Arial" w:hAnsi="Arial" w:cs="Arial"/>
          <w:lang w:val="en-GB"/>
        </w:rPr>
        <w:t>overnment</w:t>
      </w:r>
      <w:r w:rsidR="006D3A92" w:rsidRPr="00B1058F">
        <w:rPr>
          <w:rFonts w:ascii="Arial" w:eastAsia="Arial" w:hAnsi="Arial" w:cs="Arial"/>
          <w:lang w:val="en-GB"/>
        </w:rPr>
        <w:t>'s</w:t>
      </w:r>
      <w:r w:rsidR="11589F4C" w:rsidRPr="00B1058F">
        <w:rPr>
          <w:rFonts w:ascii="Arial" w:eastAsia="Arial" w:hAnsi="Arial" w:cs="Arial"/>
          <w:lang w:val="en-GB"/>
        </w:rPr>
        <w:t xml:space="preserve"> UNICO-Banda Ancha</w:t>
      </w:r>
      <w:r w:rsidR="0043308F" w:rsidRPr="00B1058F">
        <w:rPr>
          <w:rStyle w:val="Fotnotsreferens"/>
          <w:rFonts w:ascii="Arial" w:eastAsia="Arial" w:hAnsi="Arial" w:cs="Arial"/>
          <w:lang w:val="en-GB"/>
        </w:rPr>
        <w:footnoteReference w:id="23"/>
      </w:r>
      <w:r w:rsidR="00FB6FF8" w:rsidRPr="00B1058F">
        <w:rPr>
          <w:rFonts w:ascii="Arial" w:eastAsia="Arial" w:hAnsi="Arial" w:cs="Arial"/>
          <w:lang w:val="en-GB"/>
        </w:rPr>
        <w:t xml:space="preserve"> </w:t>
      </w:r>
      <w:r w:rsidR="006D3A92" w:rsidRPr="00B1058F">
        <w:rPr>
          <w:rFonts w:ascii="Arial" w:eastAsia="Arial" w:hAnsi="Arial" w:cs="Arial"/>
          <w:lang w:val="en-GB"/>
        </w:rPr>
        <w:t>program</w:t>
      </w:r>
      <w:r w:rsidR="006D3A92" w:rsidRPr="00B1058F">
        <w:rPr>
          <w:rStyle w:val="Fotnotsreferens"/>
          <w:rFonts w:ascii="Arial" w:eastAsia="Arial" w:hAnsi="Arial" w:cs="Arial"/>
          <w:lang w:val="en-GB"/>
        </w:rPr>
        <w:footnoteReference w:id="24"/>
      </w:r>
      <w:r w:rsidR="00CD582F" w:rsidRPr="00B1058F">
        <w:rPr>
          <w:rFonts w:ascii="Arial" w:eastAsia="Arial" w:hAnsi="Arial" w:cs="Arial"/>
          <w:lang w:val="en-GB"/>
        </w:rPr>
        <w:t xml:space="preserve"> </w:t>
      </w:r>
      <w:r w:rsidR="00C76433" w:rsidRPr="00B1058F">
        <w:rPr>
          <w:rFonts w:ascii="Arial" w:eastAsia="Arial" w:hAnsi="Arial" w:cs="Arial"/>
          <w:lang w:val="en-GB"/>
        </w:rPr>
        <w:t xml:space="preserve">aims </w:t>
      </w:r>
      <w:r w:rsidR="65160786" w:rsidRPr="00B1058F">
        <w:rPr>
          <w:rFonts w:ascii="Arial" w:eastAsia="Arial" w:hAnsi="Arial" w:cs="Arial"/>
          <w:lang w:val="en-GB"/>
        </w:rPr>
        <w:t>to expan</w:t>
      </w:r>
      <w:r w:rsidR="21963A0F" w:rsidRPr="00B1058F">
        <w:rPr>
          <w:rFonts w:ascii="Arial" w:eastAsia="Arial" w:hAnsi="Arial" w:cs="Arial"/>
          <w:lang w:val="en-GB"/>
        </w:rPr>
        <w:t>d</w:t>
      </w:r>
      <w:r w:rsidR="65160786" w:rsidRPr="00B1058F">
        <w:rPr>
          <w:rFonts w:ascii="Arial" w:eastAsia="Arial" w:hAnsi="Arial" w:cs="Arial"/>
          <w:lang w:val="en-GB"/>
        </w:rPr>
        <w:t xml:space="preserve"> next generation broadband </w:t>
      </w:r>
      <w:r w:rsidR="339815EF" w:rsidRPr="00B1058F">
        <w:rPr>
          <w:rFonts w:ascii="Arial" w:eastAsia="Arial" w:hAnsi="Arial" w:cs="Arial"/>
          <w:lang w:val="en-GB"/>
        </w:rPr>
        <w:t>networks</w:t>
      </w:r>
      <w:r w:rsidR="65160786" w:rsidRPr="00B1058F">
        <w:rPr>
          <w:rFonts w:ascii="Arial" w:eastAsia="Arial" w:hAnsi="Arial" w:cs="Arial"/>
          <w:lang w:val="en-GB"/>
        </w:rPr>
        <w:t xml:space="preserve"> in </w:t>
      </w:r>
      <w:r w:rsidR="00BA41BC" w:rsidRPr="00B1058F">
        <w:rPr>
          <w:rFonts w:ascii="Arial" w:eastAsia="Arial" w:hAnsi="Arial" w:cs="Arial"/>
          <w:lang w:val="en-GB"/>
        </w:rPr>
        <w:t xml:space="preserve">unconnected </w:t>
      </w:r>
      <w:r w:rsidR="65160786" w:rsidRPr="00B1058F">
        <w:rPr>
          <w:rFonts w:ascii="Arial" w:eastAsia="Arial" w:hAnsi="Arial" w:cs="Arial"/>
          <w:lang w:val="en-GB"/>
        </w:rPr>
        <w:t>areas.</w:t>
      </w:r>
      <w:r w:rsidR="01096459" w:rsidRPr="00B1058F">
        <w:rPr>
          <w:rFonts w:ascii="Arial" w:eastAsia="Arial" w:hAnsi="Arial" w:cs="Arial"/>
          <w:lang w:val="en-GB"/>
        </w:rPr>
        <w:t xml:space="preserve"> With a technology</w:t>
      </w:r>
      <w:r w:rsidR="00BA41BC" w:rsidRPr="00B1058F">
        <w:rPr>
          <w:rFonts w:ascii="Arial" w:eastAsia="Arial" w:hAnsi="Arial" w:cs="Arial"/>
          <w:lang w:val="en-GB"/>
        </w:rPr>
        <w:t>-</w:t>
      </w:r>
      <w:r w:rsidR="01096459" w:rsidRPr="00B1058F">
        <w:rPr>
          <w:rFonts w:ascii="Arial" w:eastAsia="Arial" w:hAnsi="Arial" w:cs="Arial"/>
          <w:lang w:val="en-GB"/>
        </w:rPr>
        <w:t xml:space="preserve">neutral approach, networks </w:t>
      </w:r>
      <w:proofErr w:type="gramStart"/>
      <w:r w:rsidR="00037C72" w:rsidRPr="00B1058F">
        <w:rPr>
          <w:rFonts w:ascii="Arial" w:eastAsia="Arial" w:hAnsi="Arial" w:cs="Arial"/>
          <w:lang w:val="en-GB"/>
        </w:rPr>
        <w:t>have to</w:t>
      </w:r>
      <w:proofErr w:type="gramEnd"/>
      <w:r w:rsidR="00037C72" w:rsidRPr="00B1058F">
        <w:rPr>
          <w:rFonts w:ascii="Arial" w:eastAsia="Arial" w:hAnsi="Arial" w:cs="Arial"/>
          <w:lang w:val="en-GB"/>
        </w:rPr>
        <w:t xml:space="preserve"> </w:t>
      </w:r>
      <w:r w:rsidR="7BF7518A" w:rsidRPr="00B1058F">
        <w:rPr>
          <w:rFonts w:ascii="Arial" w:eastAsia="Arial" w:hAnsi="Arial" w:cs="Arial"/>
          <w:lang w:val="en-GB"/>
        </w:rPr>
        <w:t xml:space="preserve">be </w:t>
      </w:r>
      <w:r w:rsidR="495CA5DD" w:rsidRPr="00B1058F">
        <w:rPr>
          <w:rFonts w:ascii="Arial" w:eastAsia="Arial" w:hAnsi="Arial" w:cs="Arial"/>
          <w:lang w:val="en-GB"/>
        </w:rPr>
        <w:t xml:space="preserve">capable </w:t>
      </w:r>
      <w:r w:rsidR="7BF7518A" w:rsidRPr="00B1058F">
        <w:rPr>
          <w:rFonts w:ascii="Arial" w:eastAsia="Arial" w:hAnsi="Arial" w:cs="Arial"/>
          <w:lang w:val="en-GB"/>
        </w:rPr>
        <w:t>o</w:t>
      </w:r>
      <w:r w:rsidR="00037C72" w:rsidRPr="00B1058F">
        <w:rPr>
          <w:rFonts w:ascii="Arial" w:eastAsia="Arial" w:hAnsi="Arial" w:cs="Arial"/>
          <w:lang w:val="en-GB"/>
        </w:rPr>
        <w:t>f</w:t>
      </w:r>
      <w:r w:rsidR="7BF7518A" w:rsidRPr="00B1058F">
        <w:rPr>
          <w:rFonts w:ascii="Arial" w:eastAsia="Arial" w:hAnsi="Arial" w:cs="Arial"/>
          <w:lang w:val="en-GB"/>
        </w:rPr>
        <w:t xml:space="preserve"> provid</w:t>
      </w:r>
      <w:r w:rsidR="00037C72" w:rsidRPr="00B1058F">
        <w:rPr>
          <w:rFonts w:ascii="Arial" w:eastAsia="Arial" w:hAnsi="Arial" w:cs="Arial"/>
          <w:lang w:val="en-GB"/>
        </w:rPr>
        <w:t>ing</w:t>
      </w:r>
      <w:r w:rsidR="7BF7518A" w:rsidRPr="00B1058F">
        <w:rPr>
          <w:rFonts w:ascii="Arial" w:eastAsia="Arial" w:hAnsi="Arial" w:cs="Arial"/>
          <w:lang w:val="en-GB"/>
        </w:rPr>
        <w:t xml:space="preserve"> services at </w:t>
      </w:r>
      <w:r w:rsidR="00037C72" w:rsidRPr="00B1058F">
        <w:rPr>
          <w:rFonts w:ascii="Arial" w:eastAsia="Arial" w:hAnsi="Arial" w:cs="Arial"/>
          <w:lang w:val="en-GB"/>
        </w:rPr>
        <w:t xml:space="preserve">a </w:t>
      </w:r>
      <w:r w:rsidR="608BEC14" w:rsidRPr="00B1058F">
        <w:rPr>
          <w:rFonts w:ascii="Arial" w:eastAsia="Arial" w:hAnsi="Arial" w:cs="Arial"/>
          <w:lang w:val="en-GB"/>
        </w:rPr>
        <w:t xml:space="preserve">minimum </w:t>
      </w:r>
      <w:r w:rsidR="7BF7518A" w:rsidRPr="00B1058F">
        <w:rPr>
          <w:rFonts w:ascii="Arial" w:eastAsia="Arial" w:hAnsi="Arial" w:cs="Arial"/>
          <w:lang w:val="en-GB"/>
        </w:rPr>
        <w:t>s</w:t>
      </w:r>
      <w:r w:rsidR="54E2C149" w:rsidRPr="00B1058F">
        <w:rPr>
          <w:rFonts w:ascii="Arial" w:eastAsia="Arial" w:hAnsi="Arial" w:cs="Arial"/>
          <w:lang w:val="en-GB"/>
        </w:rPr>
        <w:t>p</w:t>
      </w:r>
      <w:r w:rsidR="7BF7518A" w:rsidRPr="00B1058F">
        <w:rPr>
          <w:rFonts w:ascii="Arial" w:eastAsia="Arial" w:hAnsi="Arial" w:cs="Arial"/>
          <w:lang w:val="en-GB"/>
        </w:rPr>
        <w:t>e</w:t>
      </w:r>
      <w:r w:rsidR="5CA72C74" w:rsidRPr="00B1058F">
        <w:rPr>
          <w:rFonts w:ascii="Arial" w:eastAsia="Arial" w:hAnsi="Arial" w:cs="Arial"/>
          <w:lang w:val="en-GB"/>
        </w:rPr>
        <w:t>e</w:t>
      </w:r>
      <w:r w:rsidR="7BF7518A" w:rsidRPr="00B1058F">
        <w:rPr>
          <w:rFonts w:ascii="Arial" w:eastAsia="Arial" w:hAnsi="Arial" w:cs="Arial"/>
          <w:lang w:val="en-GB"/>
        </w:rPr>
        <w:t xml:space="preserve">d of 300 </w:t>
      </w:r>
      <w:proofErr w:type="spellStart"/>
      <w:r w:rsidR="00C42F5A" w:rsidRPr="00B1058F">
        <w:rPr>
          <w:rFonts w:ascii="Arial" w:eastAsia="Arial" w:hAnsi="Arial" w:cs="Arial"/>
          <w:lang w:val="en-GB"/>
        </w:rPr>
        <w:t>MBps</w:t>
      </w:r>
      <w:proofErr w:type="spellEnd"/>
      <w:r w:rsidR="00C42F5A" w:rsidRPr="00B1058F">
        <w:rPr>
          <w:rFonts w:ascii="Arial" w:eastAsia="Arial" w:hAnsi="Arial" w:cs="Arial"/>
          <w:lang w:val="en-GB"/>
        </w:rPr>
        <w:t xml:space="preserve"> </w:t>
      </w:r>
      <w:r w:rsidR="7BF7518A" w:rsidRPr="00B1058F">
        <w:rPr>
          <w:rFonts w:ascii="Arial" w:eastAsia="Arial" w:hAnsi="Arial" w:cs="Arial"/>
          <w:lang w:val="en-GB"/>
        </w:rPr>
        <w:t xml:space="preserve">and </w:t>
      </w:r>
      <w:r w:rsidR="290E6CA7" w:rsidRPr="00B1058F">
        <w:rPr>
          <w:rFonts w:ascii="Arial" w:eastAsia="Arial" w:hAnsi="Arial" w:cs="Arial"/>
          <w:lang w:val="en-GB"/>
        </w:rPr>
        <w:t xml:space="preserve">to </w:t>
      </w:r>
      <w:r w:rsidR="7BF7518A" w:rsidRPr="00B1058F">
        <w:rPr>
          <w:rFonts w:ascii="Arial" w:eastAsia="Arial" w:hAnsi="Arial" w:cs="Arial"/>
          <w:lang w:val="en-GB"/>
        </w:rPr>
        <w:t xml:space="preserve">be upgradable to 1GBps. </w:t>
      </w:r>
      <w:r w:rsidR="7D79C60A" w:rsidRPr="00B1058F">
        <w:rPr>
          <w:rFonts w:ascii="Arial" w:eastAsia="Arial" w:hAnsi="Arial" w:cs="Arial"/>
          <w:lang w:val="en-GB"/>
        </w:rPr>
        <w:t>Networks</w:t>
      </w:r>
      <w:r w:rsidR="7BF7518A" w:rsidRPr="00B1058F">
        <w:rPr>
          <w:rFonts w:ascii="Arial" w:eastAsia="Arial" w:hAnsi="Arial" w:cs="Arial"/>
          <w:lang w:val="en-GB"/>
        </w:rPr>
        <w:t xml:space="preserve"> </w:t>
      </w:r>
      <w:proofErr w:type="gramStart"/>
      <w:r w:rsidR="7BF7518A" w:rsidRPr="00B1058F">
        <w:rPr>
          <w:rFonts w:ascii="Arial" w:eastAsia="Arial" w:hAnsi="Arial" w:cs="Arial"/>
          <w:lang w:val="en-GB"/>
        </w:rPr>
        <w:t>have to</w:t>
      </w:r>
      <w:proofErr w:type="gramEnd"/>
      <w:r w:rsidR="7BF7518A" w:rsidRPr="00B1058F">
        <w:rPr>
          <w:rFonts w:ascii="Arial" w:eastAsia="Arial" w:hAnsi="Arial" w:cs="Arial"/>
          <w:lang w:val="en-GB"/>
        </w:rPr>
        <w:t xml:space="preserve"> provide</w:t>
      </w:r>
      <w:r w:rsidR="063B4721" w:rsidRPr="00B1058F">
        <w:rPr>
          <w:rFonts w:ascii="Arial" w:eastAsia="Arial" w:hAnsi="Arial" w:cs="Arial"/>
          <w:lang w:val="en-GB"/>
        </w:rPr>
        <w:t xml:space="preserve"> </w:t>
      </w:r>
      <w:r w:rsidR="7BF7518A" w:rsidRPr="00B1058F">
        <w:rPr>
          <w:rFonts w:ascii="Arial" w:eastAsia="Arial" w:hAnsi="Arial" w:cs="Arial"/>
          <w:lang w:val="en-GB"/>
        </w:rPr>
        <w:t xml:space="preserve">wholesale access to </w:t>
      </w:r>
      <w:r w:rsidR="14907FA5" w:rsidRPr="00B1058F">
        <w:rPr>
          <w:rFonts w:ascii="Arial" w:eastAsia="Arial" w:hAnsi="Arial" w:cs="Arial"/>
          <w:lang w:val="en-GB"/>
        </w:rPr>
        <w:t>competitors</w:t>
      </w:r>
      <w:r w:rsidR="7BF7518A" w:rsidRPr="00B1058F">
        <w:rPr>
          <w:rFonts w:ascii="Arial" w:eastAsia="Arial" w:hAnsi="Arial" w:cs="Arial"/>
          <w:lang w:val="en-GB"/>
        </w:rPr>
        <w:t xml:space="preserve"> at </w:t>
      </w:r>
      <w:r w:rsidR="59FC19EE" w:rsidRPr="00B1058F">
        <w:rPr>
          <w:rFonts w:ascii="Arial" w:eastAsia="Arial" w:hAnsi="Arial" w:cs="Arial"/>
          <w:lang w:val="en-GB"/>
        </w:rPr>
        <w:t>costs fixed by Spanish regulator</w:t>
      </w:r>
      <w:r w:rsidR="00037C72" w:rsidRPr="00B1058F">
        <w:rPr>
          <w:rFonts w:ascii="Arial" w:eastAsia="Arial" w:hAnsi="Arial" w:cs="Arial"/>
          <w:lang w:val="en-GB"/>
        </w:rPr>
        <w:t xml:space="preserve"> for 7 years</w:t>
      </w:r>
      <w:r w:rsidR="59FC19EE" w:rsidRPr="00B1058F">
        <w:rPr>
          <w:rFonts w:ascii="Arial" w:eastAsia="Arial" w:hAnsi="Arial" w:cs="Arial"/>
          <w:lang w:val="en-GB"/>
        </w:rPr>
        <w:t xml:space="preserve">. </w:t>
      </w:r>
      <w:r w:rsidR="00037C72" w:rsidRPr="00B1058F">
        <w:rPr>
          <w:rFonts w:ascii="Arial" w:eastAsia="Arial" w:hAnsi="Arial" w:cs="Arial"/>
          <w:lang w:val="en-GB"/>
        </w:rPr>
        <w:t>The t</w:t>
      </w:r>
      <w:r w:rsidR="4F86E8FB" w:rsidRPr="00B1058F">
        <w:rPr>
          <w:rFonts w:ascii="Arial" w:eastAsia="Arial" w:hAnsi="Arial" w:cs="Arial"/>
          <w:lang w:val="en-GB"/>
        </w:rPr>
        <w:t xml:space="preserve">otal program </w:t>
      </w:r>
      <w:r w:rsidR="6EADAFAE" w:rsidRPr="00B1058F">
        <w:rPr>
          <w:rFonts w:ascii="Arial" w:eastAsia="Arial" w:hAnsi="Arial" w:cs="Arial"/>
          <w:lang w:val="en-GB"/>
        </w:rPr>
        <w:t>amounts</w:t>
      </w:r>
      <w:r w:rsidR="4F86E8FB" w:rsidRPr="00B1058F">
        <w:rPr>
          <w:rFonts w:ascii="Arial" w:eastAsia="Arial" w:hAnsi="Arial" w:cs="Arial"/>
          <w:lang w:val="en-GB"/>
        </w:rPr>
        <w:t xml:space="preserve"> to €250 million, with</w:t>
      </w:r>
      <w:r w:rsidR="41E18CF2" w:rsidRPr="00B1058F">
        <w:rPr>
          <w:rFonts w:ascii="Arial" w:eastAsia="Arial" w:hAnsi="Arial" w:cs="Arial"/>
          <w:lang w:val="en-GB"/>
        </w:rPr>
        <w:t xml:space="preserve"> individual</w:t>
      </w:r>
      <w:r w:rsidR="4F86E8FB" w:rsidRPr="00B1058F">
        <w:rPr>
          <w:rFonts w:ascii="Arial" w:eastAsia="Arial" w:hAnsi="Arial" w:cs="Arial"/>
          <w:lang w:val="en-GB"/>
        </w:rPr>
        <w:t xml:space="preserve"> projects capped at €10 million</w:t>
      </w:r>
      <w:r w:rsidR="00A7634E" w:rsidRPr="00B1058F">
        <w:rPr>
          <w:rFonts w:ascii="Arial" w:eastAsia="Arial" w:hAnsi="Arial" w:cs="Arial"/>
          <w:lang w:val="en-GB"/>
        </w:rPr>
        <w:t xml:space="preserve"> and</w:t>
      </w:r>
      <w:r w:rsidR="5949BA44" w:rsidRPr="00B1058F">
        <w:rPr>
          <w:rFonts w:ascii="Arial" w:eastAsia="Arial" w:hAnsi="Arial" w:cs="Arial"/>
          <w:lang w:val="en-GB"/>
        </w:rPr>
        <w:t xml:space="preserve">. </w:t>
      </w:r>
      <w:r w:rsidR="4E4FCED1" w:rsidRPr="00B1058F">
        <w:rPr>
          <w:rFonts w:ascii="Arial" w:eastAsia="Arial" w:hAnsi="Arial" w:cs="Arial"/>
          <w:lang w:val="en-GB"/>
        </w:rPr>
        <w:t xml:space="preserve">Final awards were published </w:t>
      </w:r>
      <w:r w:rsidR="000B6AA7" w:rsidRPr="00B1058F">
        <w:rPr>
          <w:rFonts w:ascii="Arial" w:eastAsia="Arial" w:hAnsi="Arial" w:cs="Arial"/>
          <w:lang w:val="en-GB"/>
        </w:rPr>
        <w:t xml:space="preserve">in </w:t>
      </w:r>
      <w:r w:rsidR="14F10415" w:rsidRPr="00B1058F">
        <w:rPr>
          <w:rFonts w:ascii="Arial" w:eastAsia="Arial" w:hAnsi="Arial" w:cs="Arial"/>
          <w:lang w:val="en-GB"/>
        </w:rPr>
        <w:t>December</w:t>
      </w:r>
      <w:r w:rsidR="4E4FCED1" w:rsidRPr="00B1058F">
        <w:rPr>
          <w:rFonts w:ascii="Arial" w:eastAsia="Arial" w:hAnsi="Arial" w:cs="Arial"/>
          <w:lang w:val="en-GB"/>
        </w:rPr>
        <w:t xml:space="preserve"> 2021, </w:t>
      </w:r>
      <w:r w:rsidR="000B6AA7" w:rsidRPr="00B1058F">
        <w:rPr>
          <w:rFonts w:ascii="Arial" w:eastAsia="Arial" w:hAnsi="Arial" w:cs="Arial"/>
          <w:lang w:val="en-GB"/>
        </w:rPr>
        <w:t xml:space="preserve">with approved projects expected to cover </w:t>
      </w:r>
      <w:r w:rsidR="4E4FCED1" w:rsidRPr="00B1058F">
        <w:rPr>
          <w:rFonts w:ascii="Arial" w:eastAsia="Arial" w:hAnsi="Arial" w:cs="Arial"/>
          <w:lang w:val="en-GB"/>
        </w:rPr>
        <w:t xml:space="preserve">a total of </w:t>
      </w:r>
      <w:r w:rsidR="3A3BED04" w:rsidRPr="00B1058F">
        <w:rPr>
          <w:rFonts w:ascii="Arial" w:eastAsia="Arial" w:hAnsi="Arial" w:cs="Arial"/>
          <w:lang w:val="en-GB"/>
        </w:rPr>
        <w:t>over 1</w:t>
      </w:r>
      <w:r w:rsidR="00D677BE" w:rsidRPr="00B1058F">
        <w:rPr>
          <w:rFonts w:ascii="Arial" w:eastAsia="Arial" w:hAnsi="Arial" w:cs="Arial"/>
          <w:lang w:val="en-GB"/>
        </w:rPr>
        <w:t>,</w:t>
      </w:r>
      <w:r w:rsidR="3A3BED04" w:rsidRPr="00B1058F">
        <w:rPr>
          <w:rFonts w:ascii="Arial" w:eastAsia="Arial" w:hAnsi="Arial" w:cs="Arial"/>
          <w:lang w:val="en-GB"/>
        </w:rPr>
        <w:t>250</w:t>
      </w:r>
      <w:r w:rsidR="00D677BE" w:rsidRPr="00B1058F">
        <w:rPr>
          <w:rFonts w:ascii="Arial" w:eastAsia="Arial" w:hAnsi="Arial" w:cs="Arial"/>
          <w:lang w:val="en-GB"/>
        </w:rPr>
        <w:t>,</w:t>
      </w:r>
      <w:r w:rsidR="3A3BED04" w:rsidRPr="00B1058F">
        <w:rPr>
          <w:rFonts w:ascii="Arial" w:eastAsia="Arial" w:hAnsi="Arial" w:cs="Arial"/>
          <w:lang w:val="en-GB"/>
        </w:rPr>
        <w:t xml:space="preserve">000 households </w:t>
      </w:r>
      <w:r w:rsidR="003F6EF8" w:rsidRPr="00B1058F">
        <w:rPr>
          <w:rFonts w:ascii="Arial" w:eastAsia="Arial" w:hAnsi="Arial" w:cs="Arial"/>
          <w:lang w:val="en-GB"/>
        </w:rPr>
        <w:t xml:space="preserve">across Spain </w:t>
      </w:r>
      <w:r w:rsidR="3A3BED04" w:rsidRPr="00B1058F">
        <w:rPr>
          <w:rFonts w:ascii="Arial" w:eastAsia="Arial" w:hAnsi="Arial" w:cs="Arial"/>
          <w:lang w:val="en-GB"/>
        </w:rPr>
        <w:t>with FTTH</w:t>
      </w:r>
      <w:r w:rsidR="4B73A005" w:rsidRPr="00B1058F">
        <w:rPr>
          <w:rFonts w:ascii="Arial" w:eastAsia="Arial" w:hAnsi="Arial" w:cs="Arial"/>
          <w:lang w:val="en-GB"/>
        </w:rPr>
        <w:t>.</w:t>
      </w:r>
      <w:r w:rsidR="0922C73D" w:rsidRPr="00B1058F">
        <w:rPr>
          <w:rFonts w:ascii="Arial" w:eastAsia="Arial" w:hAnsi="Arial" w:cs="Arial"/>
          <w:lang w:val="en-GB"/>
        </w:rPr>
        <w:t xml:space="preserve"> </w:t>
      </w:r>
    </w:p>
    <w:p w14:paraId="063C3806" w14:textId="74653397" w:rsidR="00DF04F1" w:rsidRPr="00B1058F" w:rsidRDefault="2D934C2C" w:rsidP="009B3D80">
      <w:pPr>
        <w:pStyle w:val="Liststycke"/>
        <w:numPr>
          <w:ilvl w:val="0"/>
          <w:numId w:val="10"/>
        </w:numPr>
        <w:spacing w:after="120" w:line="276" w:lineRule="auto"/>
        <w:rPr>
          <w:rFonts w:ascii="Arial" w:eastAsia="Arial" w:hAnsi="Arial" w:cs="Arial"/>
          <w:lang w:val="en-GB"/>
        </w:rPr>
      </w:pPr>
      <w:r w:rsidRPr="00B1058F">
        <w:rPr>
          <w:rFonts w:ascii="Arial" w:eastAsia="Arial" w:hAnsi="Arial" w:cs="Arial"/>
          <w:b/>
          <w:bCs/>
          <w:lang w:val="en-GB"/>
        </w:rPr>
        <w:t>New appro</w:t>
      </w:r>
      <w:r w:rsidR="00034181" w:rsidRPr="00B1058F">
        <w:rPr>
          <w:rFonts w:ascii="Arial" w:eastAsia="Arial" w:hAnsi="Arial" w:cs="Arial"/>
          <w:b/>
          <w:bCs/>
          <w:lang w:val="en-GB"/>
        </w:rPr>
        <w:t>a</w:t>
      </w:r>
      <w:r w:rsidRPr="00B1058F">
        <w:rPr>
          <w:rFonts w:ascii="Arial" w:eastAsia="Arial" w:hAnsi="Arial" w:cs="Arial"/>
          <w:b/>
          <w:bCs/>
          <w:lang w:val="en-GB"/>
        </w:rPr>
        <w:t>ches to financing broa</w:t>
      </w:r>
      <w:r w:rsidR="00034181" w:rsidRPr="00B1058F">
        <w:rPr>
          <w:rFonts w:ascii="Arial" w:eastAsia="Arial" w:hAnsi="Arial" w:cs="Arial"/>
          <w:b/>
          <w:bCs/>
          <w:lang w:val="en-GB"/>
        </w:rPr>
        <w:t>d</w:t>
      </w:r>
      <w:r w:rsidRPr="00B1058F">
        <w:rPr>
          <w:rFonts w:ascii="Arial" w:eastAsia="Arial" w:hAnsi="Arial" w:cs="Arial"/>
          <w:b/>
          <w:bCs/>
          <w:lang w:val="en-GB"/>
        </w:rPr>
        <w:t>band networks</w:t>
      </w:r>
      <w:r w:rsidRPr="00B1058F">
        <w:rPr>
          <w:rFonts w:ascii="Arial" w:eastAsia="Arial" w:hAnsi="Arial" w:cs="Arial"/>
          <w:lang w:val="en-GB"/>
        </w:rPr>
        <w:t xml:space="preserve"> ha</w:t>
      </w:r>
      <w:r w:rsidR="0007767A" w:rsidRPr="00B1058F">
        <w:rPr>
          <w:rFonts w:ascii="Arial" w:eastAsia="Arial" w:hAnsi="Arial" w:cs="Arial"/>
          <w:lang w:val="en-GB"/>
        </w:rPr>
        <w:t>ve</w:t>
      </w:r>
      <w:r w:rsidRPr="00B1058F">
        <w:rPr>
          <w:rFonts w:ascii="Arial" w:eastAsia="Arial" w:hAnsi="Arial" w:cs="Arial"/>
          <w:lang w:val="en-GB"/>
        </w:rPr>
        <w:t xml:space="preserve"> been the mandate of the Un</w:t>
      </w:r>
      <w:r w:rsidR="00034181" w:rsidRPr="00B1058F">
        <w:rPr>
          <w:rFonts w:ascii="Arial" w:eastAsia="Arial" w:hAnsi="Arial" w:cs="Arial"/>
          <w:lang w:val="en-GB"/>
        </w:rPr>
        <w:t>i</w:t>
      </w:r>
      <w:r w:rsidRPr="00B1058F">
        <w:rPr>
          <w:rFonts w:ascii="Arial" w:eastAsia="Arial" w:hAnsi="Arial" w:cs="Arial"/>
          <w:lang w:val="en-GB"/>
        </w:rPr>
        <w:t>ted Nations Broa</w:t>
      </w:r>
      <w:r w:rsidR="3038FC83" w:rsidRPr="00B1058F">
        <w:rPr>
          <w:rFonts w:ascii="Arial" w:eastAsia="Arial" w:hAnsi="Arial" w:cs="Arial"/>
          <w:lang w:val="en-GB"/>
        </w:rPr>
        <w:t>dband Commission</w:t>
      </w:r>
      <w:r w:rsidR="00E720DB" w:rsidRPr="00B1058F">
        <w:rPr>
          <w:rFonts w:ascii="Arial" w:eastAsia="Arial" w:hAnsi="Arial" w:cs="Arial"/>
          <w:lang w:val="en-GB"/>
        </w:rPr>
        <w:t>’s</w:t>
      </w:r>
      <w:r w:rsidR="3038FC83" w:rsidRPr="00B1058F">
        <w:rPr>
          <w:rFonts w:ascii="Arial" w:eastAsia="Arial" w:hAnsi="Arial" w:cs="Arial"/>
          <w:lang w:val="en-GB"/>
        </w:rPr>
        <w:t xml:space="preserve"> “</w:t>
      </w:r>
      <w:r w:rsidR="698BE753" w:rsidRPr="00B1058F">
        <w:rPr>
          <w:rFonts w:ascii="Arial" w:eastAsia="Arial" w:hAnsi="Arial" w:cs="Arial"/>
          <w:lang w:val="en-GB"/>
        </w:rPr>
        <w:t>21</w:t>
      </w:r>
      <w:r w:rsidR="698BE753" w:rsidRPr="00B1058F">
        <w:rPr>
          <w:rFonts w:ascii="Arial" w:eastAsia="Arial" w:hAnsi="Arial" w:cs="Arial"/>
          <w:vertAlign w:val="superscript"/>
          <w:lang w:val="en-GB"/>
        </w:rPr>
        <w:t>st</w:t>
      </w:r>
      <w:r w:rsidR="698BE753" w:rsidRPr="00B1058F">
        <w:rPr>
          <w:rFonts w:ascii="Arial" w:eastAsia="Arial" w:hAnsi="Arial" w:cs="Arial"/>
          <w:lang w:val="en-GB"/>
        </w:rPr>
        <w:t xml:space="preserve"> Century Financing and Funding Models for Sustainable Broadband Development</w:t>
      </w:r>
      <w:r w:rsidR="3038FC83" w:rsidRPr="00B1058F">
        <w:rPr>
          <w:rFonts w:ascii="Arial" w:eastAsia="Arial" w:hAnsi="Arial" w:cs="Arial"/>
          <w:lang w:val="en-GB"/>
        </w:rPr>
        <w:t xml:space="preserve">” Working Group. </w:t>
      </w:r>
      <w:r w:rsidR="00CE02F0" w:rsidRPr="00B1058F">
        <w:rPr>
          <w:rFonts w:ascii="Arial" w:eastAsia="Arial" w:hAnsi="Arial" w:cs="Arial"/>
          <w:lang w:val="en-GB"/>
        </w:rPr>
        <w:t xml:space="preserve">The Commission endorsed </w:t>
      </w:r>
      <w:r w:rsidR="000C6BD1" w:rsidRPr="00B1058F">
        <w:rPr>
          <w:rFonts w:ascii="Arial" w:eastAsia="Arial" w:hAnsi="Arial" w:cs="Arial"/>
          <w:lang w:val="en-GB"/>
        </w:rPr>
        <w:t>the Chairman’s Executive Summary</w:t>
      </w:r>
      <w:r w:rsidR="00B24F69" w:rsidRPr="00B1058F">
        <w:rPr>
          <w:rStyle w:val="Fotnotsreferens"/>
          <w:rFonts w:ascii="Arial" w:eastAsia="Arial" w:hAnsi="Arial" w:cs="Arial"/>
          <w:lang w:val="en-GB"/>
        </w:rPr>
        <w:footnoteReference w:id="25"/>
      </w:r>
      <w:r w:rsidR="1A91E5BA" w:rsidRPr="00B1058F">
        <w:rPr>
          <w:rFonts w:ascii="Arial" w:eastAsia="Arial" w:hAnsi="Arial" w:cs="Arial"/>
          <w:lang w:val="en-GB"/>
        </w:rPr>
        <w:t xml:space="preserve"> </w:t>
      </w:r>
      <w:r w:rsidR="005075F9" w:rsidRPr="00B1058F">
        <w:rPr>
          <w:rFonts w:ascii="Arial" w:eastAsia="Arial" w:hAnsi="Arial" w:cs="Arial"/>
          <w:lang w:val="en-GB"/>
        </w:rPr>
        <w:t>which set out the report</w:t>
      </w:r>
      <w:r w:rsidR="00AB5BF1" w:rsidRPr="00B1058F">
        <w:rPr>
          <w:rFonts w:ascii="Arial" w:eastAsia="Arial" w:hAnsi="Arial" w:cs="Arial"/>
          <w:lang w:val="en-GB"/>
        </w:rPr>
        <w:t>’</w:t>
      </w:r>
      <w:r w:rsidR="005075F9" w:rsidRPr="00B1058F">
        <w:rPr>
          <w:rFonts w:ascii="Arial" w:eastAsia="Arial" w:hAnsi="Arial" w:cs="Arial"/>
          <w:lang w:val="en-GB"/>
        </w:rPr>
        <w:t>s four</w:t>
      </w:r>
      <w:r w:rsidR="1A91E5BA" w:rsidRPr="00B1058F">
        <w:rPr>
          <w:rFonts w:ascii="Arial" w:eastAsia="Arial" w:hAnsi="Arial" w:cs="Arial"/>
          <w:lang w:val="en-GB"/>
        </w:rPr>
        <w:t xml:space="preserve"> strategic recommendations</w:t>
      </w:r>
      <w:r w:rsidR="00CF4A6C" w:rsidRPr="00B1058F">
        <w:rPr>
          <w:rFonts w:ascii="Arial" w:eastAsia="Arial" w:hAnsi="Arial" w:cs="Arial"/>
          <w:lang w:val="en-GB"/>
        </w:rPr>
        <w:t>:</w:t>
      </w:r>
      <w:r w:rsidR="005436AE" w:rsidRPr="00B1058F">
        <w:rPr>
          <w:rFonts w:ascii="Arial" w:eastAsia="Arial" w:hAnsi="Arial" w:cs="Arial"/>
          <w:lang w:val="en-GB"/>
        </w:rPr>
        <w:t xml:space="preserve"> </w:t>
      </w:r>
      <w:r w:rsidR="00CF4A6C" w:rsidRPr="00B1058F">
        <w:rPr>
          <w:rFonts w:ascii="Arial" w:eastAsia="Arial" w:hAnsi="Arial" w:cs="Arial"/>
          <w:lang w:val="en-GB"/>
        </w:rPr>
        <w:t xml:space="preserve">(i) </w:t>
      </w:r>
      <w:r w:rsidR="1A91E5BA" w:rsidRPr="00B1058F">
        <w:rPr>
          <w:rFonts w:ascii="Arial" w:eastAsia="Arial" w:hAnsi="Arial" w:cs="Arial"/>
          <w:lang w:val="en-GB"/>
        </w:rPr>
        <w:t>broadening the base of contributors</w:t>
      </w:r>
      <w:r w:rsidR="00CF4A6C" w:rsidRPr="00B1058F">
        <w:rPr>
          <w:rFonts w:ascii="Arial" w:eastAsia="Arial" w:hAnsi="Arial" w:cs="Arial"/>
          <w:lang w:val="en-GB"/>
        </w:rPr>
        <w:t xml:space="preserve"> that will support projects to increase both broadband deployment and adoption; (ii) </w:t>
      </w:r>
      <w:r w:rsidR="1A91E5BA" w:rsidRPr="00B1058F">
        <w:rPr>
          <w:rFonts w:ascii="Arial" w:eastAsia="Arial" w:hAnsi="Arial" w:cs="Arial"/>
          <w:lang w:val="en-GB"/>
        </w:rPr>
        <w:t>earmarking proceeds from ICT sector participants</w:t>
      </w:r>
      <w:r w:rsidR="00CF4A6C" w:rsidRPr="00B1058F">
        <w:rPr>
          <w:rFonts w:ascii="Arial" w:eastAsia="Arial" w:hAnsi="Arial" w:cs="Arial"/>
          <w:lang w:val="en-GB"/>
        </w:rPr>
        <w:t xml:space="preserve">; (iii) </w:t>
      </w:r>
      <w:r w:rsidR="1A91E5BA" w:rsidRPr="00B1058F">
        <w:rPr>
          <w:rFonts w:ascii="Arial" w:eastAsia="Arial" w:hAnsi="Arial" w:cs="Arial"/>
          <w:lang w:val="en-GB"/>
        </w:rPr>
        <w:t>reforming Universal Service and Access Funds (USAFs</w:t>
      </w:r>
      <w:r w:rsidR="00CF4A6C" w:rsidRPr="00B1058F">
        <w:rPr>
          <w:rFonts w:ascii="Arial" w:eastAsia="Arial" w:hAnsi="Arial" w:cs="Arial"/>
          <w:lang w:val="en-GB"/>
        </w:rPr>
        <w:t xml:space="preserve">); </w:t>
      </w:r>
      <w:r w:rsidR="1A91E5BA" w:rsidRPr="00B1058F">
        <w:rPr>
          <w:rFonts w:ascii="Arial" w:eastAsia="Arial" w:hAnsi="Arial" w:cs="Arial"/>
          <w:lang w:val="en-GB"/>
        </w:rPr>
        <w:t xml:space="preserve">and </w:t>
      </w:r>
      <w:r w:rsidR="00CF4A6C" w:rsidRPr="00B1058F">
        <w:rPr>
          <w:rFonts w:ascii="Arial" w:eastAsia="Arial" w:hAnsi="Arial" w:cs="Arial"/>
          <w:lang w:val="en-GB"/>
        </w:rPr>
        <w:t xml:space="preserve">(iv) </w:t>
      </w:r>
      <w:r w:rsidR="1A91E5BA" w:rsidRPr="00B1058F">
        <w:rPr>
          <w:rFonts w:ascii="Arial" w:eastAsia="Arial" w:hAnsi="Arial" w:cs="Arial"/>
          <w:lang w:val="en-GB"/>
        </w:rPr>
        <w:t>creating an international fund.</w:t>
      </w:r>
    </w:p>
    <w:p w14:paraId="76C2F60F" w14:textId="2D01ED87" w:rsidR="003A1C3E" w:rsidRPr="00B1058F" w:rsidRDefault="000C13F3" w:rsidP="00C26114">
      <w:pPr>
        <w:spacing w:after="0" w:line="276" w:lineRule="auto"/>
        <w:rPr>
          <w:rFonts w:ascii="Arial" w:eastAsia="Arial" w:hAnsi="Arial" w:cs="Arial"/>
          <w:lang w:val="en-GB"/>
        </w:rPr>
      </w:pPr>
      <w:r w:rsidRPr="00B1058F">
        <w:rPr>
          <w:rFonts w:ascii="Arial" w:eastAsia="Arial" w:hAnsi="Arial" w:cs="Arial"/>
          <w:lang w:val="en-GB"/>
        </w:rPr>
        <w:t>This divide in access to infrastructure is</w:t>
      </w:r>
      <w:r w:rsidR="001016EB" w:rsidRPr="00B1058F">
        <w:rPr>
          <w:rFonts w:ascii="Arial" w:eastAsia="Arial" w:hAnsi="Arial" w:cs="Arial"/>
          <w:lang w:val="en-GB"/>
        </w:rPr>
        <w:t xml:space="preserve"> exacerbated by</w:t>
      </w:r>
      <w:r w:rsidRPr="00B1058F">
        <w:rPr>
          <w:rFonts w:ascii="Arial" w:eastAsia="Arial" w:hAnsi="Arial" w:cs="Arial"/>
          <w:lang w:val="en-GB"/>
        </w:rPr>
        <w:t xml:space="preserve"> </w:t>
      </w:r>
      <w:r w:rsidR="001016EB" w:rsidRPr="00B1058F">
        <w:rPr>
          <w:rFonts w:ascii="Arial" w:eastAsia="Arial" w:hAnsi="Arial" w:cs="Arial"/>
          <w:lang w:val="en-GB"/>
        </w:rPr>
        <w:t>the</w:t>
      </w:r>
      <w:r w:rsidR="00F52F96" w:rsidRPr="00B1058F">
        <w:rPr>
          <w:rFonts w:ascii="Arial" w:eastAsia="Arial" w:hAnsi="Arial" w:cs="Arial"/>
          <w:lang w:val="en-GB"/>
        </w:rPr>
        <w:t xml:space="preserve"> divide in applications and content, </w:t>
      </w:r>
      <w:r w:rsidR="00C348DD" w:rsidRPr="00B1058F">
        <w:rPr>
          <w:rFonts w:ascii="Arial" w:eastAsia="Arial" w:hAnsi="Arial" w:cs="Arial"/>
          <w:lang w:val="en-GB"/>
        </w:rPr>
        <w:t xml:space="preserve">often </w:t>
      </w:r>
      <w:r w:rsidR="00F52F96" w:rsidRPr="00B1058F">
        <w:rPr>
          <w:rFonts w:ascii="Arial" w:eastAsia="Arial" w:hAnsi="Arial" w:cs="Arial"/>
          <w:lang w:val="en-GB"/>
        </w:rPr>
        <w:t xml:space="preserve">resulting in a vicious circle of perpetuating or even further widening </w:t>
      </w:r>
      <w:r w:rsidR="00BC5FB0" w:rsidRPr="00B1058F">
        <w:rPr>
          <w:rFonts w:ascii="Arial" w:eastAsia="Arial" w:hAnsi="Arial" w:cs="Arial"/>
          <w:lang w:val="en-GB"/>
        </w:rPr>
        <w:t>inequalities</w:t>
      </w:r>
      <w:r w:rsidR="00F52F96" w:rsidRPr="00B1058F">
        <w:rPr>
          <w:rFonts w:ascii="Arial" w:eastAsia="Arial" w:hAnsi="Arial" w:cs="Arial"/>
          <w:lang w:val="en-GB"/>
        </w:rPr>
        <w:t xml:space="preserve">. Indeed, connectivity recipients are often passive, if not unaware or reluctant, due to lack of </w:t>
      </w:r>
      <w:r w:rsidR="00B3687F" w:rsidRPr="00B1058F">
        <w:rPr>
          <w:rFonts w:ascii="Arial" w:eastAsia="Arial" w:hAnsi="Arial" w:cs="Arial"/>
          <w:lang w:val="en-GB"/>
        </w:rPr>
        <w:t xml:space="preserve">relevant </w:t>
      </w:r>
      <w:r w:rsidR="00F52F96" w:rsidRPr="00B1058F">
        <w:rPr>
          <w:rFonts w:ascii="Arial" w:eastAsia="Arial" w:hAnsi="Arial" w:cs="Arial"/>
          <w:lang w:val="en-GB"/>
        </w:rPr>
        <w:t>content</w:t>
      </w:r>
      <w:r w:rsidR="00B3687F" w:rsidRPr="00B1058F">
        <w:rPr>
          <w:rFonts w:ascii="Arial" w:eastAsia="Arial" w:hAnsi="Arial" w:cs="Arial"/>
          <w:lang w:val="en-GB"/>
        </w:rPr>
        <w:t xml:space="preserve"> or content in local languages</w:t>
      </w:r>
      <w:r w:rsidR="00F52F96" w:rsidRPr="00B1058F">
        <w:rPr>
          <w:rFonts w:ascii="Arial" w:eastAsia="Arial" w:hAnsi="Arial" w:cs="Arial"/>
          <w:lang w:val="en-GB"/>
        </w:rPr>
        <w:t xml:space="preserve">, making it even harder for service providers to </w:t>
      </w:r>
      <w:r w:rsidR="00B3687F" w:rsidRPr="00B1058F">
        <w:rPr>
          <w:rFonts w:ascii="Arial" w:eastAsia="Arial" w:hAnsi="Arial" w:cs="Arial"/>
          <w:lang w:val="en-GB"/>
        </w:rPr>
        <w:t xml:space="preserve">take </w:t>
      </w:r>
      <w:r w:rsidR="00F52F96" w:rsidRPr="00B1058F">
        <w:rPr>
          <w:rFonts w:ascii="Arial" w:eastAsia="Arial" w:hAnsi="Arial" w:cs="Arial"/>
          <w:lang w:val="en-GB"/>
        </w:rPr>
        <w:t xml:space="preserve">the decision to invest. </w:t>
      </w:r>
      <w:r w:rsidR="00152FA4" w:rsidRPr="00B1058F">
        <w:rPr>
          <w:rFonts w:ascii="Arial" w:eastAsia="Arial" w:hAnsi="Arial" w:cs="Arial"/>
          <w:b/>
          <w:bCs/>
          <w:lang w:val="en-GB"/>
        </w:rPr>
        <w:t>A</w:t>
      </w:r>
      <w:r w:rsidR="002F279E" w:rsidRPr="00B1058F">
        <w:rPr>
          <w:rFonts w:ascii="Arial" w:eastAsia="Arial" w:hAnsi="Arial" w:cs="Arial"/>
          <w:b/>
          <w:bCs/>
          <w:lang w:val="en-GB"/>
        </w:rPr>
        <w:t xml:space="preserve">pplications, </w:t>
      </w:r>
      <w:proofErr w:type="gramStart"/>
      <w:r w:rsidR="002F279E" w:rsidRPr="00B1058F">
        <w:rPr>
          <w:rFonts w:ascii="Arial" w:eastAsia="Arial" w:hAnsi="Arial" w:cs="Arial"/>
          <w:b/>
          <w:bCs/>
          <w:lang w:val="en-GB"/>
        </w:rPr>
        <w:t>services</w:t>
      </w:r>
      <w:proofErr w:type="gramEnd"/>
      <w:r w:rsidR="002F279E" w:rsidRPr="00B1058F">
        <w:rPr>
          <w:rFonts w:ascii="Arial" w:eastAsia="Arial" w:hAnsi="Arial" w:cs="Arial"/>
          <w:b/>
          <w:bCs/>
          <w:lang w:val="en-GB"/>
        </w:rPr>
        <w:t xml:space="preserve"> and content</w:t>
      </w:r>
      <w:r w:rsidR="00152FA4" w:rsidRPr="00B1058F">
        <w:rPr>
          <w:rFonts w:ascii="Arial" w:eastAsia="Arial" w:hAnsi="Arial" w:cs="Arial"/>
          <w:b/>
          <w:bCs/>
          <w:lang w:val="en-GB"/>
        </w:rPr>
        <w:t xml:space="preserve"> that are relevant, meaningful and understandable for the end user can drive </w:t>
      </w:r>
      <w:r w:rsidR="001A3142" w:rsidRPr="00B1058F">
        <w:rPr>
          <w:rFonts w:ascii="Arial" w:eastAsia="Arial" w:hAnsi="Arial" w:cs="Arial"/>
          <w:b/>
          <w:bCs/>
          <w:lang w:val="en-GB"/>
        </w:rPr>
        <w:t>investments in Internet infrastructure</w:t>
      </w:r>
      <w:r w:rsidR="001A3142" w:rsidRPr="00B1058F">
        <w:rPr>
          <w:rFonts w:ascii="Arial" w:eastAsia="Arial" w:hAnsi="Arial" w:cs="Arial"/>
          <w:lang w:val="en-GB"/>
        </w:rPr>
        <w:t xml:space="preserve">. </w:t>
      </w:r>
    </w:p>
    <w:p w14:paraId="5EF8D851" w14:textId="4CE5DC72" w:rsidR="00AA633A" w:rsidRPr="00B1058F" w:rsidRDefault="00F52F96" w:rsidP="009B3D80">
      <w:pPr>
        <w:pStyle w:val="Liststycke"/>
        <w:numPr>
          <w:ilvl w:val="0"/>
          <w:numId w:val="16"/>
        </w:numPr>
        <w:spacing w:after="120" w:line="276" w:lineRule="auto"/>
        <w:rPr>
          <w:rFonts w:ascii="Arial" w:eastAsia="Arial" w:hAnsi="Arial" w:cs="Arial"/>
          <w:lang w:val="en-GB"/>
        </w:rPr>
      </w:pPr>
      <w:r w:rsidRPr="00B1058F">
        <w:rPr>
          <w:rFonts w:ascii="Arial" w:eastAsia="Arial" w:hAnsi="Arial" w:cs="Arial"/>
          <w:lang w:val="en-GB"/>
        </w:rPr>
        <w:t xml:space="preserve">The </w:t>
      </w:r>
      <w:r w:rsidR="00C25EF4" w:rsidRPr="00B1058F">
        <w:rPr>
          <w:rFonts w:ascii="Arial" w:eastAsia="Arial" w:hAnsi="Arial" w:cs="Arial"/>
          <w:b/>
          <w:bCs/>
          <w:lang w:val="en-GB"/>
        </w:rPr>
        <w:t>ALO, MAKAIA</w:t>
      </w:r>
      <w:r w:rsidR="00C92FA1" w:rsidRPr="00B1058F">
        <w:rPr>
          <w:rFonts w:ascii="Arial" w:eastAsia="Arial" w:hAnsi="Arial" w:cs="Arial"/>
          <w:b/>
          <w:bCs/>
          <w:lang w:val="en-GB"/>
        </w:rPr>
        <w:t>, Microsoft et al</w:t>
      </w:r>
      <w:r w:rsidR="00C92FA1" w:rsidRPr="00B1058F">
        <w:rPr>
          <w:rFonts w:ascii="Arial" w:eastAsia="Arial" w:hAnsi="Arial" w:cs="Arial"/>
          <w:lang w:val="en-GB"/>
        </w:rPr>
        <w:t xml:space="preserve"> </w:t>
      </w:r>
      <w:r w:rsidR="008C70A8" w:rsidRPr="00B1058F">
        <w:rPr>
          <w:rFonts w:ascii="Arial" w:eastAsia="Arial" w:hAnsi="Arial" w:cs="Arial"/>
          <w:lang w:val="en-GB"/>
        </w:rPr>
        <w:t xml:space="preserve">example </w:t>
      </w:r>
      <w:r w:rsidR="00DE6417" w:rsidRPr="00B1058F">
        <w:rPr>
          <w:rFonts w:ascii="Arial" w:eastAsia="Arial" w:hAnsi="Arial" w:cs="Arial"/>
          <w:lang w:val="en-GB"/>
        </w:rPr>
        <w:t>(</w:t>
      </w:r>
      <w:r w:rsidR="008C70A8" w:rsidRPr="00B1058F">
        <w:rPr>
          <w:rFonts w:ascii="Arial" w:eastAsia="Arial" w:hAnsi="Arial" w:cs="Arial"/>
          <w:lang w:val="en-GB"/>
        </w:rPr>
        <w:t>C</w:t>
      </w:r>
      <w:r w:rsidR="00DE6417" w:rsidRPr="00B1058F">
        <w:rPr>
          <w:rFonts w:ascii="Arial" w:eastAsia="Arial" w:hAnsi="Arial" w:cs="Arial"/>
          <w:lang w:val="en-GB"/>
        </w:rPr>
        <w:t xml:space="preserve">ase </w:t>
      </w:r>
      <w:r w:rsidR="008C70A8" w:rsidRPr="00B1058F">
        <w:rPr>
          <w:rFonts w:ascii="Arial" w:eastAsia="Arial" w:hAnsi="Arial" w:cs="Arial"/>
          <w:lang w:val="en-GB"/>
        </w:rPr>
        <w:t>S</w:t>
      </w:r>
      <w:r w:rsidR="00DE6417" w:rsidRPr="00B1058F">
        <w:rPr>
          <w:rFonts w:ascii="Arial" w:eastAsia="Arial" w:hAnsi="Arial" w:cs="Arial"/>
          <w:lang w:val="en-GB"/>
        </w:rPr>
        <w:t xml:space="preserve">tudy </w:t>
      </w:r>
      <w:r w:rsidR="008C70A8" w:rsidRPr="00B1058F">
        <w:rPr>
          <w:rFonts w:ascii="Arial" w:eastAsia="Arial" w:hAnsi="Arial" w:cs="Arial"/>
          <w:lang w:val="en-GB"/>
        </w:rPr>
        <w:t>#</w:t>
      </w:r>
      <w:r w:rsidR="00DE6417" w:rsidRPr="00B1058F">
        <w:rPr>
          <w:rFonts w:ascii="Arial" w:eastAsia="Arial" w:hAnsi="Arial" w:cs="Arial"/>
          <w:lang w:val="en-GB"/>
        </w:rPr>
        <w:t xml:space="preserve">2) </w:t>
      </w:r>
      <w:r w:rsidRPr="00B1058F">
        <w:rPr>
          <w:rFonts w:ascii="Arial" w:eastAsia="Arial" w:hAnsi="Arial" w:cs="Arial"/>
          <w:lang w:val="en-GB"/>
        </w:rPr>
        <w:t xml:space="preserve">illustrates the importance of </w:t>
      </w:r>
      <w:r w:rsidR="00017997" w:rsidRPr="00B1058F">
        <w:rPr>
          <w:rFonts w:ascii="Arial" w:eastAsia="Arial" w:hAnsi="Arial" w:cs="Arial"/>
          <w:lang w:val="en-GB"/>
        </w:rPr>
        <w:t>linking efforts to extend</w:t>
      </w:r>
      <w:r w:rsidRPr="00B1058F">
        <w:rPr>
          <w:rFonts w:ascii="Arial" w:eastAsia="Arial" w:hAnsi="Arial" w:cs="Arial"/>
          <w:lang w:val="en-GB"/>
        </w:rPr>
        <w:t xml:space="preserve"> connectivity with </w:t>
      </w:r>
      <w:proofErr w:type="gramStart"/>
      <w:r w:rsidRPr="00B1058F">
        <w:rPr>
          <w:rFonts w:ascii="Arial" w:eastAsia="Arial" w:hAnsi="Arial" w:cs="Arial"/>
          <w:lang w:val="en-GB"/>
        </w:rPr>
        <w:t>locally-specific</w:t>
      </w:r>
      <w:proofErr w:type="gramEnd"/>
      <w:r w:rsidRPr="00B1058F">
        <w:rPr>
          <w:rFonts w:ascii="Arial" w:eastAsia="Arial" w:hAnsi="Arial" w:cs="Arial"/>
          <w:lang w:val="en-GB"/>
        </w:rPr>
        <w:t xml:space="preserve"> and meaningful applications.</w:t>
      </w:r>
      <w:r w:rsidR="003A1C3E" w:rsidRPr="00B1058F">
        <w:rPr>
          <w:rFonts w:ascii="Arial" w:eastAsia="Arial" w:hAnsi="Arial" w:cs="Arial"/>
          <w:lang w:val="en-GB"/>
        </w:rPr>
        <w:t xml:space="preserve"> </w:t>
      </w:r>
      <w:r w:rsidRPr="00B1058F">
        <w:rPr>
          <w:rFonts w:ascii="Arial" w:eastAsia="Arial" w:hAnsi="Arial" w:cs="Arial"/>
          <w:lang w:val="en-GB"/>
        </w:rPr>
        <w:t xml:space="preserve">The underlying objective of the </w:t>
      </w:r>
      <w:r w:rsidR="00E12F31" w:rsidRPr="00B1058F">
        <w:rPr>
          <w:rFonts w:ascii="Arial" w:eastAsia="Arial" w:hAnsi="Arial" w:cs="Arial"/>
          <w:lang w:val="en-GB"/>
        </w:rPr>
        <w:t xml:space="preserve">partnership </w:t>
      </w:r>
      <w:r w:rsidRPr="00B1058F">
        <w:rPr>
          <w:rFonts w:ascii="Arial" w:eastAsia="Arial" w:hAnsi="Arial" w:cs="Arial"/>
          <w:lang w:val="en-GB"/>
        </w:rPr>
        <w:t xml:space="preserve">was not only to connect populations that had remained at the margins of the network but, importantly, to leverage connectivity to drive entrepreneurship. </w:t>
      </w:r>
      <w:r w:rsidR="00315837" w:rsidRPr="00B1058F">
        <w:rPr>
          <w:rFonts w:ascii="Arial" w:eastAsia="Arial" w:hAnsi="Arial" w:cs="Arial"/>
          <w:lang w:val="en-GB"/>
        </w:rPr>
        <w:t xml:space="preserve">Before this region was connected to the internet, coffee growers were all but cut off from the rest of the world — including their contacts at Lavazza where they sold their coffee beans. As a result, </w:t>
      </w:r>
      <w:r w:rsidR="00FE121D" w:rsidRPr="00B1058F">
        <w:rPr>
          <w:rFonts w:ascii="Arial" w:eastAsia="Arial" w:hAnsi="Arial" w:cs="Arial"/>
          <w:lang w:val="en-GB"/>
        </w:rPr>
        <w:t>l</w:t>
      </w:r>
      <w:r w:rsidR="00315837" w:rsidRPr="00B1058F">
        <w:rPr>
          <w:rFonts w:ascii="Arial" w:eastAsia="Arial" w:hAnsi="Arial" w:cs="Arial"/>
          <w:lang w:val="en-GB"/>
        </w:rPr>
        <w:t>ocal farmers were</w:t>
      </w:r>
      <w:r w:rsidR="00D422AD" w:rsidRPr="00B1058F">
        <w:rPr>
          <w:rFonts w:ascii="Arial" w:eastAsia="Arial" w:hAnsi="Arial" w:cs="Arial"/>
          <w:lang w:val="en-GB"/>
        </w:rPr>
        <w:t xml:space="preserve"> </w:t>
      </w:r>
      <w:r w:rsidR="00315837" w:rsidRPr="00B1058F">
        <w:rPr>
          <w:rFonts w:ascii="Arial" w:eastAsia="Arial" w:hAnsi="Arial" w:cs="Arial"/>
          <w:lang w:val="en-GB"/>
        </w:rPr>
        <w:t>n</w:t>
      </w:r>
      <w:r w:rsidR="00D422AD" w:rsidRPr="00B1058F">
        <w:rPr>
          <w:rFonts w:ascii="Arial" w:eastAsia="Arial" w:hAnsi="Arial" w:cs="Arial"/>
          <w:lang w:val="en-GB"/>
        </w:rPr>
        <w:t>o</w:t>
      </w:r>
      <w:r w:rsidR="00315837" w:rsidRPr="00B1058F">
        <w:rPr>
          <w:rFonts w:ascii="Arial" w:eastAsia="Arial" w:hAnsi="Arial" w:cs="Arial"/>
          <w:lang w:val="en-GB"/>
        </w:rPr>
        <w:t xml:space="preserve">t </w:t>
      </w:r>
      <w:r w:rsidR="00D422AD" w:rsidRPr="00B1058F">
        <w:rPr>
          <w:rFonts w:ascii="Arial" w:eastAsia="Arial" w:hAnsi="Arial" w:cs="Arial"/>
          <w:lang w:val="en-GB"/>
        </w:rPr>
        <w:t xml:space="preserve">able to </w:t>
      </w:r>
      <w:r w:rsidR="00315837" w:rsidRPr="00B1058F">
        <w:rPr>
          <w:rFonts w:ascii="Arial" w:eastAsia="Arial" w:hAnsi="Arial" w:cs="Arial"/>
          <w:lang w:val="en-GB"/>
        </w:rPr>
        <w:t>tak</w:t>
      </w:r>
      <w:r w:rsidR="00D422AD" w:rsidRPr="00B1058F">
        <w:rPr>
          <w:rFonts w:ascii="Arial" w:eastAsia="Arial" w:hAnsi="Arial" w:cs="Arial"/>
          <w:lang w:val="en-GB"/>
        </w:rPr>
        <w:t>e</w:t>
      </w:r>
      <w:r w:rsidR="00315837" w:rsidRPr="00B1058F">
        <w:rPr>
          <w:rFonts w:ascii="Arial" w:eastAsia="Arial" w:hAnsi="Arial" w:cs="Arial"/>
          <w:lang w:val="en-GB"/>
        </w:rPr>
        <w:t xml:space="preserve"> advantage of opportunities to improve their crops</w:t>
      </w:r>
      <w:r w:rsidR="00770246" w:rsidRPr="00B1058F">
        <w:rPr>
          <w:rFonts w:ascii="Arial" w:eastAsia="Arial" w:hAnsi="Arial" w:cs="Arial"/>
          <w:lang w:val="en-GB"/>
        </w:rPr>
        <w:t>, be more productive</w:t>
      </w:r>
      <w:r w:rsidR="00375248" w:rsidRPr="00B1058F">
        <w:rPr>
          <w:rFonts w:ascii="Arial" w:eastAsia="Arial" w:hAnsi="Arial" w:cs="Arial"/>
          <w:lang w:val="en-GB"/>
        </w:rPr>
        <w:t>,</w:t>
      </w:r>
      <w:r w:rsidR="00315837" w:rsidRPr="00B1058F">
        <w:rPr>
          <w:rFonts w:ascii="Arial" w:eastAsia="Arial" w:hAnsi="Arial" w:cs="Arial"/>
          <w:lang w:val="en-GB"/>
        </w:rPr>
        <w:t xml:space="preserve"> and strengthen relationships with buyers.</w:t>
      </w:r>
      <w:r w:rsidR="00FE121D" w:rsidRPr="00B1058F">
        <w:rPr>
          <w:rFonts w:ascii="Arial" w:eastAsia="Arial" w:hAnsi="Arial" w:cs="Arial"/>
          <w:lang w:val="en-GB"/>
        </w:rPr>
        <w:t xml:space="preserve"> </w:t>
      </w:r>
      <w:r w:rsidRPr="00B1058F">
        <w:rPr>
          <w:rFonts w:ascii="Arial" w:eastAsia="Arial" w:hAnsi="Arial" w:cs="Arial"/>
          <w:lang w:val="en-GB"/>
        </w:rPr>
        <w:t xml:space="preserve">By including partners such as the Lavazza Foundation </w:t>
      </w:r>
      <w:r w:rsidR="007C6DE7" w:rsidRPr="00B1058F">
        <w:rPr>
          <w:rFonts w:ascii="Arial" w:eastAsia="Arial" w:hAnsi="Arial" w:cs="Arial"/>
          <w:lang w:val="en-GB"/>
        </w:rPr>
        <w:t>(which brought funding</w:t>
      </w:r>
      <w:r w:rsidR="00D91DFF" w:rsidRPr="00B1058F">
        <w:rPr>
          <w:rFonts w:ascii="Arial" w:eastAsia="Arial" w:hAnsi="Arial" w:cs="Arial"/>
          <w:lang w:val="en-GB"/>
        </w:rPr>
        <w:t xml:space="preserve"> and assistance</w:t>
      </w:r>
      <w:r w:rsidR="007C6DE7" w:rsidRPr="00B1058F">
        <w:rPr>
          <w:rFonts w:ascii="Arial" w:eastAsia="Arial" w:hAnsi="Arial" w:cs="Arial"/>
          <w:lang w:val="en-GB"/>
        </w:rPr>
        <w:t xml:space="preserve">) </w:t>
      </w:r>
      <w:r w:rsidRPr="00B1058F">
        <w:rPr>
          <w:rFonts w:ascii="Arial" w:eastAsia="Arial" w:hAnsi="Arial" w:cs="Arial"/>
          <w:lang w:val="en-GB"/>
        </w:rPr>
        <w:t xml:space="preserve">and </w:t>
      </w:r>
      <w:proofErr w:type="spellStart"/>
      <w:r w:rsidRPr="00B1058F">
        <w:rPr>
          <w:rFonts w:ascii="Arial" w:eastAsia="Arial" w:hAnsi="Arial" w:cs="Arial"/>
          <w:lang w:val="en-GB"/>
        </w:rPr>
        <w:t>Carcaf</w:t>
      </w:r>
      <w:r w:rsidR="006045E9" w:rsidRPr="00B1058F">
        <w:rPr>
          <w:rFonts w:ascii="Arial" w:eastAsia="Arial" w:hAnsi="Arial" w:cs="Arial"/>
          <w:lang w:val="en-GB"/>
        </w:rPr>
        <w:t>e</w:t>
      </w:r>
      <w:proofErr w:type="spellEnd"/>
      <w:r w:rsidR="007C6DE7" w:rsidRPr="00B1058F">
        <w:rPr>
          <w:rFonts w:ascii="Arial" w:eastAsia="Arial" w:hAnsi="Arial" w:cs="Arial"/>
          <w:lang w:val="en-GB"/>
        </w:rPr>
        <w:t xml:space="preserve"> (which provides coffee technicians)</w:t>
      </w:r>
      <w:r w:rsidRPr="00B1058F">
        <w:rPr>
          <w:rFonts w:ascii="Arial" w:eastAsia="Arial" w:hAnsi="Arial" w:cs="Arial"/>
          <w:lang w:val="en-GB"/>
        </w:rPr>
        <w:t xml:space="preserve">, the project </w:t>
      </w:r>
      <w:r w:rsidR="005B2C3B" w:rsidRPr="00B1058F">
        <w:rPr>
          <w:rFonts w:ascii="Arial" w:eastAsia="Arial" w:hAnsi="Arial" w:cs="Arial"/>
          <w:lang w:val="en-GB"/>
        </w:rPr>
        <w:t>brought</w:t>
      </w:r>
      <w:r w:rsidRPr="00B1058F">
        <w:rPr>
          <w:rFonts w:ascii="Arial" w:eastAsia="Arial" w:hAnsi="Arial" w:cs="Arial"/>
          <w:lang w:val="en-GB"/>
        </w:rPr>
        <w:t xml:space="preserve"> meaningful connectivity to local coffee growers</w:t>
      </w:r>
      <w:r w:rsidR="007C6DE7" w:rsidRPr="00B1058F">
        <w:rPr>
          <w:rFonts w:ascii="Arial" w:eastAsia="Arial" w:hAnsi="Arial" w:cs="Arial"/>
          <w:lang w:val="en-GB"/>
        </w:rPr>
        <w:t xml:space="preserve">, helping them </w:t>
      </w:r>
      <w:r w:rsidRPr="00B1058F">
        <w:rPr>
          <w:rFonts w:ascii="Arial" w:eastAsia="Arial" w:hAnsi="Arial" w:cs="Arial"/>
          <w:lang w:val="en-GB"/>
        </w:rPr>
        <w:t xml:space="preserve">produce more and better beans and reach new customers. </w:t>
      </w:r>
    </w:p>
    <w:p w14:paraId="2BAEA024" w14:textId="61D417C1" w:rsidR="00F52F96" w:rsidRPr="00B1058F" w:rsidRDefault="00174E97" w:rsidP="00C26114">
      <w:pPr>
        <w:spacing w:after="0" w:line="276" w:lineRule="auto"/>
        <w:rPr>
          <w:rFonts w:ascii="Arial" w:eastAsia="Arial" w:hAnsi="Arial" w:cs="Arial"/>
          <w:lang w:val="en-GB"/>
        </w:rPr>
      </w:pPr>
      <w:r w:rsidRPr="00B1058F">
        <w:rPr>
          <w:rFonts w:ascii="Arial" w:eastAsia="Arial" w:hAnsi="Arial" w:cs="Arial"/>
          <w:lang w:val="en-GB"/>
        </w:rPr>
        <w:t xml:space="preserve">Furthermore, </w:t>
      </w:r>
      <w:r w:rsidRPr="00B1058F">
        <w:rPr>
          <w:rFonts w:ascii="Arial" w:eastAsia="Arial" w:hAnsi="Arial" w:cs="Arial"/>
          <w:b/>
          <w:bCs/>
          <w:lang w:val="en-GB"/>
        </w:rPr>
        <w:t xml:space="preserve">digital </w:t>
      </w:r>
      <w:r w:rsidR="00F52F96" w:rsidRPr="00B1058F">
        <w:rPr>
          <w:rFonts w:ascii="Arial" w:eastAsia="Arial" w:hAnsi="Arial" w:cs="Arial"/>
          <w:b/>
          <w:bCs/>
          <w:lang w:val="en-GB"/>
        </w:rPr>
        <w:t xml:space="preserve">skills and literacy are critical </w:t>
      </w:r>
      <w:r w:rsidR="002A54F5" w:rsidRPr="00B1058F">
        <w:rPr>
          <w:rFonts w:ascii="Arial" w:eastAsia="Arial" w:hAnsi="Arial" w:cs="Arial"/>
          <w:b/>
          <w:bCs/>
          <w:lang w:val="en-GB"/>
        </w:rPr>
        <w:t>f</w:t>
      </w:r>
      <w:r w:rsidR="00F52F96" w:rsidRPr="00B1058F">
        <w:rPr>
          <w:rFonts w:ascii="Arial" w:eastAsia="Arial" w:hAnsi="Arial" w:cs="Arial"/>
          <w:b/>
          <w:bCs/>
          <w:lang w:val="en-GB"/>
        </w:rPr>
        <w:t>o</w:t>
      </w:r>
      <w:r w:rsidR="002A54F5" w:rsidRPr="00B1058F">
        <w:rPr>
          <w:rFonts w:ascii="Arial" w:eastAsia="Arial" w:hAnsi="Arial" w:cs="Arial"/>
          <w:b/>
          <w:bCs/>
          <w:lang w:val="en-GB"/>
        </w:rPr>
        <w:t>r</w:t>
      </w:r>
      <w:r w:rsidR="00F52F96" w:rsidRPr="00B1058F">
        <w:rPr>
          <w:rFonts w:ascii="Arial" w:eastAsia="Arial" w:hAnsi="Arial" w:cs="Arial"/>
          <w:b/>
          <w:bCs/>
          <w:lang w:val="en-GB"/>
        </w:rPr>
        <w:t xml:space="preserve"> mak</w:t>
      </w:r>
      <w:r w:rsidR="002A54F5" w:rsidRPr="00B1058F">
        <w:rPr>
          <w:rFonts w:ascii="Arial" w:eastAsia="Arial" w:hAnsi="Arial" w:cs="Arial"/>
          <w:b/>
          <w:bCs/>
          <w:lang w:val="en-GB"/>
        </w:rPr>
        <w:t>ing</w:t>
      </w:r>
      <w:r w:rsidR="00F52F96" w:rsidRPr="00B1058F">
        <w:rPr>
          <w:rFonts w:ascii="Arial" w:eastAsia="Arial" w:hAnsi="Arial" w:cs="Arial"/>
          <w:b/>
          <w:bCs/>
          <w:lang w:val="en-GB"/>
        </w:rPr>
        <w:t xml:space="preserve"> meaningful use of both Internet access and digital technologies beyond </w:t>
      </w:r>
      <w:r w:rsidR="002A54F5" w:rsidRPr="00B1058F">
        <w:rPr>
          <w:rFonts w:ascii="Arial" w:eastAsia="Arial" w:hAnsi="Arial" w:cs="Arial"/>
          <w:b/>
          <w:bCs/>
          <w:lang w:val="en-GB"/>
        </w:rPr>
        <w:t xml:space="preserve">the functions of </w:t>
      </w:r>
      <w:r w:rsidR="00F52F96" w:rsidRPr="00B1058F">
        <w:rPr>
          <w:rFonts w:ascii="Arial" w:eastAsia="Arial" w:hAnsi="Arial" w:cs="Arial"/>
          <w:b/>
          <w:bCs/>
          <w:lang w:val="en-GB"/>
        </w:rPr>
        <w:t>basic communications and entertainment</w:t>
      </w:r>
      <w:r w:rsidR="00F52F96" w:rsidRPr="00B1058F">
        <w:rPr>
          <w:rFonts w:ascii="Arial" w:eastAsia="Arial" w:hAnsi="Arial" w:cs="Arial"/>
          <w:lang w:val="en-GB"/>
        </w:rPr>
        <w:t>. UNESCO defines digital skills “as a range of abilities to use digital devices, communication applications, and networks to access and manage information. They enable people “to create and share digital content, communicate and collaborate, and solve problems for effective and creative self-fulfilment in life, learning, work, and social activities at large.” Crucially, the</w:t>
      </w:r>
      <w:r w:rsidR="00513A6D" w:rsidRPr="00B1058F">
        <w:rPr>
          <w:rFonts w:ascii="Arial" w:eastAsia="Arial" w:hAnsi="Arial" w:cs="Arial"/>
          <w:lang w:val="en-GB"/>
        </w:rPr>
        <w:t>se</w:t>
      </w:r>
      <w:r w:rsidR="00F52F96" w:rsidRPr="00B1058F">
        <w:rPr>
          <w:rFonts w:ascii="Arial" w:eastAsia="Arial" w:hAnsi="Arial" w:cs="Arial"/>
          <w:lang w:val="en-GB"/>
        </w:rPr>
        <w:t xml:space="preserve"> projects </w:t>
      </w:r>
      <w:r w:rsidR="00513A6D" w:rsidRPr="00B1058F">
        <w:rPr>
          <w:rFonts w:ascii="Arial" w:eastAsia="Arial" w:hAnsi="Arial" w:cs="Arial"/>
          <w:lang w:val="en-GB"/>
        </w:rPr>
        <w:t xml:space="preserve">in Colombia and Peru </w:t>
      </w:r>
      <w:r w:rsidR="00F52F96" w:rsidRPr="00B1058F">
        <w:rPr>
          <w:rFonts w:ascii="Arial" w:eastAsia="Arial" w:hAnsi="Arial" w:cs="Arial"/>
          <w:lang w:val="en-GB"/>
        </w:rPr>
        <w:t xml:space="preserve">focused on digital skills and literacy to maximize the impact of the project. </w:t>
      </w:r>
    </w:p>
    <w:p w14:paraId="3F0D8CEA" w14:textId="359437F1" w:rsidR="004E1D38" w:rsidRPr="00B1058F" w:rsidRDefault="00F52F96" w:rsidP="009B3D80">
      <w:pPr>
        <w:pStyle w:val="Liststycke"/>
        <w:numPr>
          <w:ilvl w:val="0"/>
          <w:numId w:val="10"/>
        </w:numPr>
        <w:spacing w:after="120" w:line="276" w:lineRule="auto"/>
        <w:rPr>
          <w:rFonts w:ascii="Arial" w:eastAsia="Arial" w:hAnsi="Arial" w:cs="Arial"/>
          <w:lang w:val="en-GB"/>
        </w:rPr>
      </w:pPr>
      <w:r w:rsidRPr="00B1058F">
        <w:rPr>
          <w:rFonts w:ascii="Arial" w:eastAsia="Arial" w:hAnsi="Arial" w:cs="Arial"/>
          <w:lang w:val="en-GB"/>
        </w:rPr>
        <w:t xml:space="preserve">The project in Colombia included MAKAIA, a social organization that focuses on digital transformation. </w:t>
      </w:r>
      <w:r w:rsidR="00DC1B11" w:rsidRPr="00B1058F">
        <w:rPr>
          <w:rFonts w:ascii="Arial" w:eastAsia="Arial" w:hAnsi="Arial" w:cs="Arial"/>
          <w:lang w:val="en-GB"/>
        </w:rPr>
        <w:t>It</w:t>
      </w:r>
      <w:r w:rsidRPr="00B1058F">
        <w:rPr>
          <w:rFonts w:ascii="Arial" w:eastAsia="Arial" w:hAnsi="Arial" w:cs="Arial"/>
          <w:lang w:val="en-GB"/>
        </w:rPr>
        <w:t xml:space="preserve"> provided on-the-ground digital skills training and capacity building to </w:t>
      </w:r>
      <w:r w:rsidR="00DC1B11" w:rsidRPr="00B1058F">
        <w:rPr>
          <w:rFonts w:ascii="Arial" w:eastAsia="Arial" w:hAnsi="Arial" w:cs="Arial"/>
          <w:lang w:val="en-GB"/>
        </w:rPr>
        <w:t xml:space="preserve">these remote </w:t>
      </w:r>
      <w:r w:rsidRPr="00B1058F">
        <w:rPr>
          <w:rFonts w:ascii="Arial" w:eastAsia="Arial" w:hAnsi="Arial" w:cs="Arial"/>
          <w:lang w:val="en-GB"/>
        </w:rPr>
        <w:t xml:space="preserve">communities, building their competencies and skills to leverage the new tools and connectivity that was now available to them. While the project was initially designed to empower coffee growers, the enhanced </w:t>
      </w:r>
      <w:proofErr w:type="gramStart"/>
      <w:r w:rsidRPr="00B1058F">
        <w:rPr>
          <w:rFonts w:ascii="Arial" w:eastAsia="Arial" w:hAnsi="Arial" w:cs="Arial"/>
          <w:lang w:val="en-GB"/>
        </w:rPr>
        <w:t>connectivity</w:t>
      </w:r>
      <w:proofErr w:type="gramEnd"/>
      <w:r w:rsidR="005D4BA4" w:rsidRPr="00B1058F">
        <w:rPr>
          <w:rFonts w:ascii="Arial" w:eastAsia="Arial" w:hAnsi="Arial" w:cs="Arial"/>
          <w:lang w:val="en-GB"/>
        </w:rPr>
        <w:t xml:space="preserve"> and </w:t>
      </w:r>
      <w:r w:rsidRPr="00B1058F">
        <w:rPr>
          <w:rFonts w:ascii="Arial" w:eastAsia="Arial" w:hAnsi="Arial" w:cs="Arial"/>
          <w:lang w:val="en-GB"/>
        </w:rPr>
        <w:t>new applications</w:t>
      </w:r>
      <w:r w:rsidR="00C2214D" w:rsidRPr="00B1058F">
        <w:rPr>
          <w:rFonts w:ascii="Arial" w:eastAsia="Arial" w:hAnsi="Arial" w:cs="Arial"/>
          <w:lang w:val="en-GB"/>
        </w:rPr>
        <w:t xml:space="preserve">, along with the digital literacy </w:t>
      </w:r>
      <w:r w:rsidR="00654075" w:rsidRPr="00B1058F">
        <w:rPr>
          <w:rFonts w:ascii="Arial" w:eastAsia="Arial" w:hAnsi="Arial" w:cs="Arial"/>
          <w:lang w:val="en-GB"/>
        </w:rPr>
        <w:t>training</w:t>
      </w:r>
      <w:r w:rsidRPr="00B1058F">
        <w:rPr>
          <w:rFonts w:ascii="Arial" w:eastAsia="Arial" w:hAnsi="Arial" w:cs="Arial"/>
          <w:lang w:val="en-GB"/>
        </w:rPr>
        <w:t xml:space="preserve"> greatly benefited the wider community</w:t>
      </w:r>
      <w:r w:rsidR="001F1B1D" w:rsidRPr="00B1058F">
        <w:rPr>
          <w:rFonts w:ascii="Arial" w:eastAsia="Arial" w:hAnsi="Arial" w:cs="Arial"/>
          <w:lang w:val="en-GB"/>
        </w:rPr>
        <w:t>, helping it to keep growing and thriving, despite the challenges of its remote location</w:t>
      </w:r>
      <w:r w:rsidRPr="00B1058F">
        <w:rPr>
          <w:rFonts w:ascii="Arial" w:eastAsia="Arial" w:hAnsi="Arial" w:cs="Arial"/>
          <w:lang w:val="en-GB"/>
        </w:rPr>
        <w:t xml:space="preserve">. </w:t>
      </w:r>
      <w:r w:rsidR="00671D3E" w:rsidRPr="00B1058F">
        <w:rPr>
          <w:rFonts w:ascii="Arial" w:eastAsia="Arial" w:hAnsi="Arial" w:cs="Arial"/>
          <w:lang w:val="en-GB"/>
        </w:rPr>
        <w:t>R</w:t>
      </w:r>
      <w:r w:rsidR="00654075" w:rsidRPr="00B1058F">
        <w:rPr>
          <w:rStyle w:val="A0"/>
          <w:rFonts w:ascii="Arial" w:hAnsi="Arial" w:cs="Arial"/>
          <w:lang w:val="en-GB"/>
        </w:rPr>
        <w:t xml:space="preserve">esidents </w:t>
      </w:r>
      <w:r w:rsidR="00671D3E" w:rsidRPr="00B1058F">
        <w:rPr>
          <w:rStyle w:val="A0"/>
          <w:rFonts w:ascii="Arial" w:hAnsi="Arial" w:cs="Arial"/>
          <w:lang w:val="en-GB"/>
        </w:rPr>
        <w:t xml:space="preserve">could </w:t>
      </w:r>
      <w:r w:rsidR="00654075" w:rsidRPr="00B1058F">
        <w:rPr>
          <w:rStyle w:val="A0"/>
          <w:rFonts w:ascii="Arial" w:hAnsi="Arial" w:cs="Arial"/>
          <w:lang w:val="en-GB"/>
        </w:rPr>
        <w:t>search the internet and send messages to family, friends and potential buyers of their crops, and a telemedicine pilot enabled isolated residents to be treated by specialists in Medellin, a 14-hour drive away.</w:t>
      </w:r>
      <w:r w:rsidRPr="00B1058F">
        <w:rPr>
          <w:rFonts w:ascii="Arial" w:eastAsia="Arial" w:hAnsi="Arial" w:cs="Arial"/>
          <w:lang w:val="en-GB"/>
        </w:rPr>
        <w:t xml:space="preserve"> The next phase of the p</w:t>
      </w:r>
      <w:r w:rsidR="001F1B1D" w:rsidRPr="00B1058F">
        <w:rPr>
          <w:rFonts w:ascii="Arial" w:eastAsia="Arial" w:hAnsi="Arial" w:cs="Arial"/>
          <w:lang w:val="en-GB"/>
        </w:rPr>
        <w:t xml:space="preserve">roject </w:t>
      </w:r>
      <w:r w:rsidR="00687537" w:rsidRPr="00B1058F">
        <w:rPr>
          <w:rFonts w:ascii="Arial" w:eastAsia="Arial" w:hAnsi="Arial" w:cs="Arial"/>
          <w:lang w:val="en-GB"/>
        </w:rPr>
        <w:t xml:space="preserve">is introducing </w:t>
      </w:r>
      <w:r w:rsidRPr="00B1058F">
        <w:rPr>
          <w:rFonts w:ascii="Arial" w:eastAsia="Arial" w:hAnsi="Arial" w:cs="Arial"/>
          <w:lang w:val="en-GB"/>
        </w:rPr>
        <w:t>precision agriculture technology and data collection with smart devices</w:t>
      </w:r>
      <w:r w:rsidR="00687537" w:rsidRPr="00B1058F">
        <w:rPr>
          <w:rFonts w:ascii="Arial" w:eastAsia="Arial" w:hAnsi="Arial" w:cs="Arial"/>
          <w:lang w:val="en-GB"/>
        </w:rPr>
        <w:t xml:space="preserve"> to enable </w:t>
      </w:r>
      <w:r w:rsidRPr="00B1058F">
        <w:rPr>
          <w:rFonts w:ascii="Arial" w:eastAsia="Arial" w:hAnsi="Arial" w:cs="Arial"/>
          <w:lang w:val="en-GB"/>
        </w:rPr>
        <w:t xml:space="preserve">growers to fine-tune their production. </w:t>
      </w:r>
    </w:p>
    <w:p w14:paraId="2AC93CEA" w14:textId="52EBE719" w:rsidR="00F52F96" w:rsidRPr="00B1058F" w:rsidRDefault="00194DAE" w:rsidP="00C26114">
      <w:pPr>
        <w:spacing w:after="120" w:line="276" w:lineRule="auto"/>
        <w:rPr>
          <w:rFonts w:ascii="Arial" w:eastAsia="Arial" w:hAnsi="Arial" w:cs="Arial"/>
          <w:b/>
          <w:bCs/>
          <w:lang w:val="en-GB"/>
        </w:rPr>
      </w:pPr>
      <w:r w:rsidRPr="00B1058F">
        <w:rPr>
          <w:rFonts w:ascii="Arial" w:eastAsia="Arial" w:hAnsi="Arial" w:cs="Arial"/>
          <w:b/>
          <w:bCs/>
          <w:lang w:val="en-GB"/>
        </w:rPr>
        <w:t>Learnings and strategies</w:t>
      </w:r>
    </w:p>
    <w:p w14:paraId="09EB085F" w14:textId="4CAB3FB3" w:rsidR="00303626" w:rsidRPr="00B1058F" w:rsidRDefault="00FA43B4" w:rsidP="009B3D80">
      <w:pPr>
        <w:pStyle w:val="Liststycke"/>
        <w:numPr>
          <w:ilvl w:val="0"/>
          <w:numId w:val="19"/>
        </w:numPr>
        <w:spacing w:line="276" w:lineRule="auto"/>
        <w:rPr>
          <w:rFonts w:ascii="Arial" w:eastAsia="Arial" w:hAnsi="Arial" w:cs="Arial"/>
          <w:lang w:val="en-GB"/>
        </w:rPr>
      </w:pPr>
      <w:r w:rsidRPr="00B1058F">
        <w:rPr>
          <w:rFonts w:ascii="Arial" w:eastAsia="Arial" w:hAnsi="Arial" w:cs="Arial"/>
          <w:b/>
          <w:bCs/>
          <w:lang w:val="en-GB"/>
        </w:rPr>
        <w:t>Partnerships</w:t>
      </w:r>
      <w:r w:rsidR="007D7011" w:rsidRPr="00B1058F">
        <w:rPr>
          <w:rFonts w:ascii="Arial" w:eastAsia="Arial" w:hAnsi="Arial" w:cs="Arial"/>
          <w:b/>
          <w:bCs/>
          <w:lang w:val="en-GB"/>
        </w:rPr>
        <w:t>:</w:t>
      </w:r>
      <w:r w:rsidR="00811487" w:rsidRPr="00B1058F">
        <w:rPr>
          <w:rFonts w:ascii="Arial" w:eastAsia="Arial" w:hAnsi="Arial" w:cs="Arial"/>
          <w:lang w:val="en-GB"/>
        </w:rPr>
        <w:t xml:space="preserve"> </w:t>
      </w:r>
      <w:r w:rsidR="007D7011" w:rsidRPr="00B1058F">
        <w:rPr>
          <w:rFonts w:ascii="Arial" w:eastAsia="Arial" w:hAnsi="Arial" w:cs="Arial"/>
          <w:lang w:val="en-GB"/>
        </w:rPr>
        <w:t xml:space="preserve">A </w:t>
      </w:r>
      <w:r w:rsidR="00F52F96" w:rsidRPr="00B1058F">
        <w:rPr>
          <w:rFonts w:ascii="Arial" w:eastAsia="Arial" w:hAnsi="Arial" w:cs="Arial"/>
          <w:lang w:val="en-GB"/>
        </w:rPr>
        <w:t xml:space="preserve">conventional business model </w:t>
      </w:r>
      <w:r w:rsidR="00AE1A90" w:rsidRPr="00B1058F">
        <w:rPr>
          <w:rFonts w:ascii="Arial" w:eastAsia="Arial" w:hAnsi="Arial" w:cs="Arial"/>
          <w:lang w:val="en-GB"/>
        </w:rPr>
        <w:t xml:space="preserve">might </w:t>
      </w:r>
      <w:r w:rsidR="00F52F96" w:rsidRPr="00B1058F">
        <w:rPr>
          <w:rFonts w:ascii="Arial" w:eastAsia="Arial" w:hAnsi="Arial" w:cs="Arial"/>
          <w:lang w:val="en-GB"/>
        </w:rPr>
        <w:t>suggest going alone</w:t>
      </w:r>
      <w:r w:rsidR="007D7011" w:rsidRPr="00B1058F">
        <w:rPr>
          <w:rFonts w:ascii="Arial" w:eastAsia="Arial" w:hAnsi="Arial" w:cs="Arial"/>
          <w:lang w:val="en-GB"/>
        </w:rPr>
        <w:t>. However</w:t>
      </w:r>
      <w:r w:rsidR="00F52F96" w:rsidRPr="00B1058F">
        <w:rPr>
          <w:rFonts w:ascii="Arial" w:eastAsia="Arial" w:hAnsi="Arial" w:cs="Arial"/>
          <w:lang w:val="en-GB"/>
        </w:rPr>
        <w:t xml:space="preserve">, </w:t>
      </w:r>
      <w:r w:rsidR="00AE1A90" w:rsidRPr="00B1058F">
        <w:rPr>
          <w:rFonts w:ascii="Arial" w:eastAsia="Arial" w:hAnsi="Arial" w:cs="Arial"/>
          <w:lang w:val="en-GB"/>
        </w:rPr>
        <w:t xml:space="preserve">these examples showed how </w:t>
      </w:r>
      <w:r w:rsidR="00F52F96" w:rsidRPr="00B1058F">
        <w:rPr>
          <w:rFonts w:ascii="Arial" w:eastAsia="Arial" w:hAnsi="Arial" w:cs="Arial"/>
          <w:lang w:val="en-GB"/>
        </w:rPr>
        <w:t>partnerships</w:t>
      </w:r>
      <w:r w:rsidR="00AE1A90" w:rsidRPr="00B1058F">
        <w:rPr>
          <w:rFonts w:ascii="Arial" w:eastAsia="Arial" w:hAnsi="Arial" w:cs="Arial"/>
          <w:lang w:val="en-GB"/>
        </w:rPr>
        <w:t xml:space="preserve"> </w:t>
      </w:r>
      <w:r w:rsidR="009D0AC2" w:rsidRPr="00B1058F">
        <w:rPr>
          <w:rFonts w:ascii="Arial" w:eastAsia="Arial" w:hAnsi="Arial" w:cs="Arial"/>
          <w:lang w:val="en-GB"/>
        </w:rPr>
        <w:t xml:space="preserve">allowed for the </w:t>
      </w:r>
      <w:r w:rsidR="00F52F96" w:rsidRPr="00B1058F">
        <w:rPr>
          <w:rFonts w:ascii="Arial" w:eastAsia="Arial" w:hAnsi="Arial" w:cs="Arial"/>
          <w:lang w:val="en-GB"/>
        </w:rPr>
        <w:t>leverag</w:t>
      </w:r>
      <w:r w:rsidR="009D0AC2" w:rsidRPr="00B1058F">
        <w:rPr>
          <w:rFonts w:ascii="Arial" w:eastAsia="Arial" w:hAnsi="Arial" w:cs="Arial"/>
          <w:lang w:val="en-GB"/>
        </w:rPr>
        <w:t>ing of</w:t>
      </w:r>
      <w:r w:rsidR="00F52F96" w:rsidRPr="00B1058F">
        <w:rPr>
          <w:rFonts w:ascii="Arial" w:eastAsia="Arial" w:hAnsi="Arial" w:cs="Arial"/>
          <w:lang w:val="en-GB"/>
        </w:rPr>
        <w:t xml:space="preserve"> more funding and resources, and t</w:t>
      </w:r>
      <w:r w:rsidR="009D0AC2" w:rsidRPr="00B1058F">
        <w:rPr>
          <w:rFonts w:ascii="Arial" w:eastAsia="Arial" w:hAnsi="Arial" w:cs="Arial"/>
          <w:lang w:val="en-GB"/>
        </w:rPr>
        <w:t>he</w:t>
      </w:r>
      <w:r w:rsidR="00F52F96" w:rsidRPr="00B1058F">
        <w:rPr>
          <w:rFonts w:ascii="Arial" w:eastAsia="Arial" w:hAnsi="Arial" w:cs="Arial"/>
          <w:lang w:val="en-GB"/>
        </w:rPr>
        <w:t xml:space="preserve"> </w:t>
      </w:r>
      <w:r w:rsidR="009D0AC2" w:rsidRPr="00B1058F">
        <w:rPr>
          <w:rFonts w:ascii="Arial" w:eastAsia="Arial" w:hAnsi="Arial" w:cs="Arial"/>
          <w:lang w:val="en-GB"/>
        </w:rPr>
        <w:t>sharing of</w:t>
      </w:r>
      <w:r w:rsidR="00F52F96" w:rsidRPr="00B1058F">
        <w:rPr>
          <w:rFonts w:ascii="Arial" w:eastAsia="Arial" w:hAnsi="Arial" w:cs="Arial"/>
          <w:lang w:val="en-GB"/>
        </w:rPr>
        <w:t xml:space="preserve"> risks, </w:t>
      </w:r>
      <w:proofErr w:type="gramStart"/>
      <w:r w:rsidR="00F52F96" w:rsidRPr="00B1058F">
        <w:rPr>
          <w:rFonts w:ascii="Arial" w:eastAsia="Arial" w:hAnsi="Arial" w:cs="Arial"/>
          <w:lang w:val="en-GB"/>
        </w:rPr>
        <w:t>responsibilities</w:t>
      </w:r>
      <w:proofErr w:type="gramEnd"/>
      <w:r w:rsidR="00F52F96" w:rsidRPr="00B1058F">
        <w:rPr>
          <w:rFonts w:ascii="Arial" w:eastAsia="Arial" w:hAnsi="Arial" w:cs="Arial"/>
          <w:lang w:val="en-GB"/>
        </w:rPr>
        <w:t xml:space="preserve"> and rewards</w:t>
      </w:r>
      <w:r w:rsidR="00062DE4" w:rsidRPr="00B1058F">
        <w:rPr>
          <w:rFonts w:ascii="Arial" w:eastAsia="Arial" w:hAnsi="Arial" w:cs="Arial"/>
          <w:lang w:val="en-GB"/>
        </w:rPr>
        <w:t>.</w:t>
      </w:r>
    </w:p>
    <w:p w14:paraId="10AC50A0" w14:textId="69790D88" w:rsidR="00485B6E" w:rsidRPr="00B1058F" w:rsidRDefault="00F6772B" w:rsidP="009B3D80">
      <w:pPr>
        <w:pStyle w:val="Liststycke"/>
        <w:numPr>
          <w:ilvl w:val="0"/>
          <w:numId w:val="19"/>
        </w:numPr>
        <w:spacing w:line="276" w:lineRule="auto"/>
        <w:rPr>
          <w:rFonts w:ascii="Arial" w:eastAsia="Arial" w:hAnsi="Arial" w:cs="Arial"/>
          <w:lang w:val="en-GB"/>
        </w:rPr>
      </w:pPr>
      <w:r w:rsidRPr="00B1058F">
        <w:rPr>
          <w:rFonts w:ascii="Arial" w:eastAsia="Arial" w:hAnsi="Arial" w:cs="Arial"/>
          <w:b/>
          <w:bCs/>
          <w:lang w:val="en-GB"/>
        </w:rPr>
        <w:t xml:space="preserve">A transformational approach </w:t>
      </w:r>
      <w:r w:rsidR="00A366EB" w:rsidRPr="00B1058F">
        <w:rPr>
          <w:rFonts w:ascii="Arial" w:eastAsia="Arial" w:hAnsi="Arial" w:cs="Arial"/>
          <w:b/>
          <w:bCs/>
          <w:lang w:val="en-GB"/>
        </w:rPr>
        <w:t xml:space="preserve">that creates </w:t>
      </w:r>
      <w:r w:rsidR="00102BFE" w:rsidRPr="00B1058F">
        <w:rPr>
          <w:rFonts w:ascii="Arial" w:eastAsia="Arial" w:hAnsi="Arial" w:cs="Arial"/>
          <w:b/>
          <w:bCs/>
          <w:lang w:val="en-GB"/>
        </w:rPr>
        <w:t xml:space="preserve">economic and social </w:t>
      </w:r>
      <w:r w:rsidR="00A366EB" w:rsidRPr="00B1058F">
        <w:rPr>
          <w:rFonts w:ascii="Arial" w:eastAsia="Arial" w:hAnsi="Arial" w:cs="Arial"/>
          <w:b/>
          <w:bCs/>
          <w:lang w:val="en-GB"/>
        </w:rPr>
        <w:t>value</w:t>
      </w:r>
      <w:r w:rsidR="007D7011" w:rsidRPr="00B1058F">
        <w:rPr>
          <w:rFonts w:ascii="Arial" w:eastAsia="Arial" w:hAnsi="Arial" w:cs="Arial"/>
          <w:b/>
          <w:bCs/>
          <w:lang w:val="en-GB"/>
        </w:rPr>
        <w:t>:</w:t>
      </w:r>
      <w:r w:rsidR="00A366EB" w:rsidRPr="00B1058F">
        <w:rPr>
          <w:rFonts w:ascii="Arial" w:eastAsia="Arial" w:hAnsi="Arial" w:cs="Arial"/>
          <w:lang w:val="en-GB"/>
        </w:rPr>
        <w:t xml:space="preserve"> </w:t>
      </w:r>
      <w:r w:rsidR="007D7011" w:rsidRPr="00B1058F">
        <w:rPr>
          <w:rFonts w:ascii="Arial" w:eastAsia="Arial" w:hAnsi="Arial" w:cs="Arial"/>
          <w:lang w:val="en-GB"/>
        </w:rPr>
        <w:t xml:space="preserve">A </w:t>
      </w:r>
      <w:r w:rsidR="00F52F96" w:rsidRPr="00B1058F">
        <w:rPr>
          <w:rFonts w:ascii="Arial" w:eastAsia="Arial" w:hAnsi="Arial" w:cs="Arial"/>
          <w:lang w:val="en-GB"/>
        </w:rPr>
        <w:t>conventional business model tend</w:t>
      </w:r>
      <w:r w:rsidR="00A366EB" w:rsidRPr="00B1058F">
        <w:rPr>
          <w:rFonts w:ascii="Arial" w:eastAsia="Arial" w:hAnsi="Arial" w:cs="Arial"/>
          <w:lang w:val="en-GB"/>
        </w:rPr>
        <w:t>s</w:t>
      </w:r>
      <w:r w:rsidR="004B6FE6" w:rsidRPr="00B1058F">
        <w:rPr>
          <w:rFonts w:ascii="Arial" w:eastAsia="Arial" w:hAnsi="Arial" w:cs="Arial"/>
          <w:lang w:val="en-GB"/>
        </w:rPr>
        <w:t xml:space="preserve"> </w:t>
      </w:r>
      <w:r w:rsidR="00F52F96" w:rsidRPr="00B1058F">
        <w:rPr>
          <w:rFonts w:ascii="Arial" w:eastAsia="Arial" w:hAnsi="Arial" w:cs="Arial"/>
          <w:lang w:val="en-GB"/>
        </w:rPr>
        <w:t>to be transactional, with a simplistic access revenue model</w:t>
      </w:r>
      <w:r w:rsidR="00A366EB" w:rsidRPr="00B1058F">
        <w:rPr>
          <w:rFonts w:ascii="Arial" w:eastAsia="Arial" w:hAnsi="Arial" w:cs="Arial"/>
          <w:lang w:val="en-GB"/>
        </w:rPr>
        <w:t xml:space="preserve"> focused on </w:t>
      </w:r>
      <w:r w:rsidR="00D57569" w:rsidRPr="00B1058F">
        <w:rPr>
          <w:rFonts w:ascii="Arial" w:eastAsia="Arial" w:hAnsi="Arial" w:cs="Arial"/>
          <w:lang w:val="en-GB"/>
        </w:rPr>
        <w:t>value extraction</w:t>
      </w:r>
      <w:r w:rsidR="00C25A3F" w:rsidRPr="00B1058F">
        <w:rPr>
          <w:rFonts w:ascii="Arial" w:eastAsia="Arial" w:hAnsi="Arial" w:cs="Arial"/>
          <w:lang w:val="en-GB"/>
        </w:rPr>
        <w:t xml:space="preserve"> and </w:t>
      </w:r>
      <w:r w:rsidR="00D3642B" w:rsidRPr="00B1058F">
        <w:rPr>
          <w:rFonts w:ascii="Arial" w:eastAsia="Arial" w:hAnsi="Arial" w:cs="Arial"/>
          <w:lang w:val="en-GB"/>
        </w:rPr>
        <w:t>deeming the end-user largely passive and prone to churn</w:t>
      </w:r>
      <w:r w:rsidR="004A2E95" w:rsidRPr="00B1058F">
        <w:rPr>
          <w:rFonts w:ascii="Arial" w:eastAsia="Arial" w:hAnsi="Arial" w:cs="Arial"/>
          <w:lang w:val="en-GB"/>
        </w:rPr>
        <w:t>. However</w:t>
      </w:r>
      <w:r w:rsidR="00F52F96" w:rsidRPr="00B1058F">
        <w:rPr>
          <w:rFonts w:ascii="Arial" w:eastAsia="Arial" w:hAnsi="Arial" w:cs="Arial"/>
          <w:lang w:val="en-GB"/>
        </w:rPr>
        <w:t xml:space="preserve">, these innovative business models </w:t>
      </w:r>
      <w:r w:rsidR="00D57569" w:rsidRPr="00B1058F">
        <w:rPr>
          <w:rFonts w:ascii="Arial" w:eastAsia="Arial" w:hAnsi="Arial" w:cs="Arial"/>
          <w:lang w:val="en-GB"/>
        </w:rPr>
        <w:t xml:space="preserve">focused on </w:t>
      </w:r>
      <w:r w:rsidR="00036687" w:rsidRPr="00B1058F">
        <w:rPr>
          <w:rFonts w:ascii="Arial" w:eastAsia="Arial" w:hAnsi="Arial" w:cs="Arial"/>
          <w:lang w:val="en-GB"/>
        </w:rPr>
        <w:t xml:space="preserve">value creation by investing in skills training and local applications </w:t>
      </w:r>
      <w:r w:rsidR="007D1E84" w:rsidRPr="00B1058F">
        <w:rPr>
          <w:rFonts w:ascii="Arial" w:eastAsia="Arial" w:hAnsi="Arial" w:cs="Arial"/>
          <w:lang w:val="en-GB"/>
        </w:rPr>
        <w:t xml:space="preserve">which enabled </w:t>
      </w:r>
      <w:r w:rsidR="00526840" w:rsidRPr="00B1058F">
        <w:rPr>
          <w:rFonts w:ascii="Arial" w:eastAsia="Arial" w:hAnsi="Arial" w:cs="Arial"/>
          <w:lang w:val="en-GB"/>
        </w:rPr>
        <w:t xml:space="preserve">people to get more from connectivity and improve their </w:t>
      </w:r>
      <w:r w:rsidR="00F52F96" w:rsidRPr="00B1058F">
        <w:rPr>
          <w:rFonts w:ascii="Arial" w:eastAsia="Arial" w:hAnsi="Arial" w:cs="Arial"/>
          <w:lang w:val="en-GB"/>
        </w:rPr>
        <w:t>livelihoods</w:t>
      </w:r>
      <w:r w:rsidR="00D3642B" w:rsidRPr="00B1058F">
        <w:rPr>
          <w:rFonts w:ascii="Arial" w:eastAsia="Arial" w:hAnsi="Arial" w:cs="Arial"/>
          <w:lang w:val="en-GB"/>
        </w:rPr>
        <w:t>. As a result</w:t>
      </w:r>
      <w:r w:rsidR="00ED4C42" w:rsidRPr="00B1058F">
        <w:rPr>
          <w:rFonts w:ascii="Arial" w:eastAsia="Arial" w:hAnsi="Arial" w:cs="Arial"/>
          <w:lang w:val="en-GB"/>
        </w:rPr>
        <w:t xml:space="preserve">, </w:t>
      </w:r>
      <w:r w:rsidR="00CC104B" w:rsidRPr="00B1058F">
        <w:rPr>
          <w:rFonts w:ascii="Arial" w:eastAsia="Arial" w:hAnsi="Arial" w:cs="Arial"/>
          <w:lang w:val="en-GB"/>
        </w:rPr>
        <w:t xml:space="preserve">customers turned out to be much more proactive and participative and </w:t>
      </w:r>
      <w:r w:rsidR="00F52F96" w:rsidRPr="00B1058F">
        <w:rPr>
          <w:rFonts w:ascii="Arial" w:eastAsia="Arial" w:hAnsi="Arial" w:cs="Arial"/>
          <w:lang w:val="en-GB"/>
        </w:rPr>
        <w:t xml:space="preserve">local communities and businesses </w:t>
      </w:r>
      <w:r w:rsidR="00CC104B" w:rsidRPr="00B1058F">
        <w:rPr>
          <w:rFonts w:ascii="Arial" w:eastAsia="Arial" w:hAnsi="Arial" w:cs="Arial"/>
          <w:lang w:val="en-GB"/>
        </w:rPr>
        <w:t xml:space="preserve">were able </w:t>
      </w:r>
      <w:r w:rsidR="00F52F96" w:rsidRPr="00B1058F">
        <w:rPr>
          <w:rFonts w:ascii="Arial" w:eastAsia="Arial" w:hAnsi="Arial" w:cs="Arial"/>
          <w:lang w:val="en-GB"/>
        </w:rPr>
        <w:t>to grow and flourish</w:t>
      </w:r>
      <w:r w:rsidR="00CC104B" w:rsidRPr="00B1058F">
        <w:rPr>
          <w:rFonts w:ascii="Arial" w:eastAsia="Arial" w:hAnsi="Arial" w:cs="Arial"/>
          <w:lang w:val="en-GB"/>
        </w:rPr>
        <w:t>.</w:t>
      </w:r>
    </w:p>
    <w:p w14:paraId="7FF389E5" w14:textId="4AB287A5" w:rsidR="004E1D38" w:rsidRPr="00B1058F" w:rsidRDefault="00485B6E" w:rsidP="009B3D80">
      <w:pPr>
        <w:pStyle w:val="Liststycke"/>
        <w:numPr>
          <w:ilvl w:val="0"/>
          <w:numId w:val="19"/>
        </w:numPr>
        <w:spacing w:line="276" w:lineRule="auto"/>
        <w:rPr>
          <w:rFonts w:ascii="Arial" w:eastAsia="Arial" w:hAnsi="Arial" w:cs="Arial"/>
          <w:lang w:val="en-GB"/>
        </w:rPr>
      </w:pPr>
      <w:r w:rsidRPr="00B1058F">
        <w:rPr>
          <w:rFonts w:ascii="Arial" w:eastAsia="Arial" w:hAnsi="Arial" w:cs="Arial"/>
          <w:b/>
          <w:bCs/>
          <w:lang w:val="en-GB"/>
        </w:rPr>
        <w:t>Holistic approach to policymaking:</w:t>
      </w:r>
      <w:r w:rsidRPr="00B1058F">
        <w:rPr>
          <w:rFonts w:ascii="Arial" w:eastAsia="Arial" w:hAnsi="Arial" w:cs="Arial"/>
          <w:lang w:val="en-GB"/>
        </w:rPr>
        <w:t xml:space="preserve"> </w:t>
      </w:r>
      <w:r w:rsidR="00973484" w:rsidRPr="00B1058F">
        <w:rPr>
          <w:rFonts w:ascii="Arial" w:eastAsia="Arial" w:hAnsi="Arial" w:cs="Arial"/>
          <w:lang w:val="en-GB"/>
        </w:rPr>
        <w:t>S</w:t>
      </w:r>
      <w:r w:rsidRPr="00B1058F">
        <w:rPr>
          <w:rFonts w:ascii="Arial" w:eastAsia="Arial" w:hAnsi="Arial" w:cs="Arial"/>
          <w:lang w:val="en-GB"/>
        </w:rPr>
        <w:t>upport</w:t>
      </w:r>
      <w:r w:rsidR="00973484" w:rsidRPr="00B1058F">
        <w:rPr>
          <w:rFonts w:ascii="Arial" w:eastAsia="Arial" w:hAnsi="Arial" w:cs="Arial"/>
          <w:lang w:val="en-GB"/>
        </w:rPr>
        <w:t>ing</w:t>
      </w:r>
      <w:r w:rsidRPr="00B1058F">
        <w:rPr>
          <w:rFonts w:ascii="Arial" w:eastAsia="Arial" w:hAnsi="Arial" w:cs="Arial"/>
          <w:lang w:val="en-GB"/>
        </w:rPr>
        <w:t xml:space="preserve"> and empower</w:t>
      </w:r>
      <w:r w:rsidR="00973484" w:rsidRPr="00B1058F">
        <w:rPr>
          <w:rFonts w:ascii="Arial" w:eastAsia="Arial" w:hAnsi="Arial" w:cs="Arial"/>
          <w:lang w:val="en-GB"/>
        </w:rPr>
        <w:t>ing</w:t>
      </w:r>
      <w:r w:rsidRPr="00B1058F">
        <w:rPr>
          <w:rFonts w:ascii="Arial" w:eastAsia="Arial" w:hAnsi="Arial" w:cs="Arial"/>
          <w:lang w:val="en-GB"/>
        </w:rPr>
        <w:t xml:space="preserve"> business model innovations that create a virtuous circle of </w:t>
      </w:r>
      <w:r w:rsidR="00613019" w:rsidRPr="00B1058F">
        <w:rPr>
          <w:rFonts w:ascii="Arial" w:eastAsia="Arial" w:hAnsi="Arial" w:cs="Arial"/>
          <w:lang w:val="en-GB"/>
        </w:rPr>
        <w:t xml:space="preserve">(1) </w:t>
      </w:r>
      <w:r w:rsidRPr="00B1058F">
        <w:rPr>
          <w:rFonts w:ascii="Arial" w:eastAsia="Arial" w:hAnsi="Arial" w:cs="Arial"/>
          <w:lang w:val="en-GB"/>
        </w:rPr>
        <w:t>affordable infrastructure</w:t>
      </w:r>
      <w:r w:rsidR="00211964" w:rsidRPr="00B1058F">
        <w:rPr>
          <w:rFonts w:ascii="Arial" w:eastAsia="Arial" w:hAnsi="Arial" w:cs="Arial"/>
          <w:lang w:val="en-GB"/>
        </w:rPr>
        <w:t xml:space="preserve"> and devices</w:t>
      </w:r>
      <w:r w:rsidRPr="00B1058F">
        <w:rPr>
          <w:rFonts w:ascii="Arial" w:eastAsia="Arial" w:hAnsi="Arial" w:cs="Arial"/>
          <w:lang w:val="en-GB"/>
        </w:rPr>
        <w:t xml:space="preserve">, </w:t>
      </w:r>
      <w:r w:rsidR="00613019" w:rsidRPr="00B1058F">
        <w:rPr>
          <w:rFonts w:ascii="Arial" w:eastAsia="Arial" w:hAnsi="Arial" w:cs="Arial"/>
          <w:lang w:val="en-GB"/>
        </w:rPr>
        <w:t xml:space="preserve">(2) </w:t>
      </w:r>
      <w:r w:rsidRPr="00B1058F">
        <w:rPr>
          <w:rFonts w:ascii="Arial" w:eastAsia="Arial" w:hAnsi="Arial" w:cs="Arial"/>
          <w:lang w:val="en-GB"/>
        </w:rPr>
        <w:t>relevant local content and applications</w:t>
      </w:r>
      <w:r w:rsidR="00973484" w:rsidRPr="00B1058F">
        <w:rPr>
          <w:rFonts w:ascii="Arial" w:eastAsia="Arial" w:hAnsi="Arial" w:cs="Arial"/>
          <w:lang w:val="en-GB"/>
        </w:rPr>
        <w:t>, and (3)</w:t>
      </w:r>
      <w:r w:rsidRPr="00B1058F">
        <w:rPr>
          <w:rFonts w:ascii="Arial" w:eastAsia="Arial" w:hAnsi="Arial" w:cs="Arial"/>
          <w:lang w:val="en-GB"/>
        </w:rPr>
        <w:t xml:space="preserve"> skills training, </w:t>
      </w:r>
      <w:r w:rsidR="00973484" w:rsidRPr="00B1058F">
        <w:rPr>
          <w:rFonts w:ascii="Arial" w:eastAsia="Arial" w:hAnsi="Arial" w:cs="Arial"/>
          <w:lang w:val="en-GB"/>
        </w:rPr>
        <w:t xml:space="preserve">will enable </w:t>
      </w:r>
      <w:r w:rsidRPr="00B1058F">
        <w:rPr>
          <w:rFonts w:ascii="Arial" w:eastAsia="Arial" w:hAnsi="Arial" w:cs="Arial"/>
          <w:lang w:val="en-GB"/>
        </w:rPr>
        <w:t>digital transformation and value creation, because these models create informed and incremental demand, resulting in greater investment and economic opportunities.</w:t>
      </w:r>
    </w:p>
    <w:p w14:paraId="76E4BC9D" w14:textId="799FBBC6" w:rsidR="00B31237" w:rsidRPr="00B1058F" w:rsidRDefault="00B31237" w:rsidP="00C26114">
      <w:pPr>
        <w:pStyle w:val="Rubrik1"/>
        <w:spacing w:after="240" w:line="276" w:lineRule="auto"/>
        <w:rPr>
          <w:rFonts w:ascii="Arial" w:eastAsia="Arial" w:hAnsi="Arial" w:cs="Arial"/>
          <w:b/>
          <w:bCs/>
          <w:sz w:val="24"/>
          <w:szCs w:val="24"/>
          <w:lang w:val="en-GB"/>
        </w:rPr>
      </w:pPr>
      <w:bookmarkStart w:id="5" w:name="_Toc96326074"/>
      <w:r w:rsidRPr="00B1058F">
        <w:rPr>
          <w:rFonts w:ascii="Arial" w:eastAsia="Arial" w:hAnsi="Arial" w:cs="Arial"/>
          <w:b/>
          <w:bCs/>
          <w:sz w:val="24"/>
          <w:szCs w:val="24"/>
          <w:lang w:val="en-GB"/>
        </w:rPr>
        <w:t>2.2: Leveraging innovative technologies to deliver universal meaningful connectivity</w:t>
      </w:r>
      <w:bookmarkEnd w:id="5"/>
      <w:r w:rsidRPr="00B1058F">
        <w:rPr>
          <w:rFonts w:ascii="Arial" w:eastAsia="Arial" w:hAnsi="Arial" w:cs="Arial"/>
          <w:b/>
          <w:bCs/>
          <w:sz w:val="24"/>
          <w:szCs w:val="24"/>
          <w:lang w:val="en-GB"/>
        </w:rPr>
        <w:t xml:space="preserve"> </w:t>
      </w:r>
    </w:p>
    <w:p w14:paraId="2AD1BC3A" w14:textId="0A99234F" w:rsidR="004E1D38" w:rsidRPr="00B1058F" w:rsidRDefault="00B00CB4" w:rsidP="00C26114">
      <w:pPr>
        <w:spacing w:after="120" w:line="276" w:lineRule="auto"/>
        <w:rPr>
          <w:rFonts w:ascii="Arial" w:eastAsia="Arial" w:hAnsi="Arial" w:cs="Arial"/>
          <w:lang w:val="en-GB"/>
        </w:rPr>
      </w:pPr>
      <w:r w:rsidRPr="00B1058F">
        <w:rPr>
          <w:rFonts w:ascii="Arial" w:hAnsi="Arial" w:cs="Arial"/>
          <w:lang w:val="en-GB"/>
        </w:rPr>
        <w:t>T</w:t>
      </w:r>
      <w:r w:rsidR="00B31237" w:rsidRPr="00B1058F">
        <w:rPr>
          <w:rFonts w:ascii="Arial" w:hAnsi="Arial" w:cs="Arial"/>
          <w:lang w:val="en-GB"/>
        </w:rPr>
        <w:t xml:space="preserve">his section draws on further case studies to highlight how various technologies </w:t>
      </w:r>
      <w:r w:rsidRPr="00B1058F">
        <w:rPr>
          <w:rFonts w:ascii="Arial" w:hAnsi="Arial" w:cs="Arial"/>
          <w:lang w:val="en-GB"/>
        </w:rPr>
        <w:t xml:space="preserve">can be </w:t>
      </w:r>
      <w:r w:rsidR="00B31237" w:rsidRPr="00B1058F">
        <w:rPr>
          <w:rFonts w:ascii="Arial" w:hAnsi="Arial" w:cs="Arial"/>
          <w:lang w:val="en-GB"/>
        </w:rPr>
        <w:t xml:space="preserve">deployed to help </w:t>
      </w:r>
      <w:r w:rsidR="00B31237" w:rsidRPr="00B1058F">
        <w:rPr>
          <w:rFonts w:ascii="Arial" w:eastAsia="Arial" w:hAnsi="Arial" w:cs="Arial"/>
          <w:lang w:val="en-GB"/>
        </w:rPr>
        <w:t>bridge digital divides in access, application</w:t>
      </w:r>
      <w:r w:rsidR="000117EE" w:rsidRPr="00B1058F">
        <w:rPr>
          <w:rFonts w:ascii="Arial" w:eastAsia="Arial" w:hAnsi="Arial" w:cs="Arial"/>
          <w:lang w:val="en-GB"/>
        </w:rPr>
        <w:t>s</w:t>
      </w:r>
      <w:r w:rsidR="00B31237" w:rsidRPr="00B1058F">
        <w:rPr>
          <w:rFonts w:ascii="Arial" w:eastAsia="Arial" w:hAnsi="Arial" w:cs="Arial"/>
          <w:lang w:val="en-GB"/>
        </w:rPr>
        <w:t xml:space="preserve">, and digital skills in remote areas. </w:t>
      </w:r>
    </w:p>
    <w:tbl>
      <w:tblPr>
        <w:tblStyle w:val="Rutntstabell5mrkdekorfrg6"/>
        <w:tblW w:w="0" w:type="auto"/>
        <w:tblLook w:val="0620" w:firstRow="1" w:lastRow="0" w:firstColumn="0" w:lastColumn="0" w:noHBand="1" w:noVBand="1"/>
      </w:tblPr>
      <w:tblGrid>
        <w:gridCol w:w="2326"/>
        <w:gridCol w:w="6698"/>
        <w:gridCol w:w="38"/>
      </w:tblGrid>
      <w:tr w:rsidR="00436C61" w:rsidRPr="00B1058F" w14:paraId="3BAF6D05" w14:textId="77777777" w:rsidTr="00C26114">
        <w:trPr>
          <w:cnfStyle w:val="100000000000" w:firstRow="1" w:lastRow="0" w:firstColumn="0" w:lastColumn="0" w:oddVBand="0" w:evenVBand="0" w:oddHBand="0" w:evenHBand="0" w:firstRowFirstColumn="0" w:firstRowLastColumn="0" w:lastRowFirstColumn="0" w:lastRowLastColumn="0"/>
          <w:trHeight w:val="432"/>
        </w:trPr>
        <w:tc>
          <w:tcPr>
            <w:tcW w:w="2326" w:type="dxa"/>
            <w:vAlign w:val="center"/>
          </w:tcPr>
          <w:p w14:paraId="11C947EF" w14:textId="052BDA17" w:rsidR="002F0BE9" w:rsidRPr="00B1058F" w:rsidRDefault="002F0BE9" w:rsidP="00CB3CD6">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Case Study #</w:t>
            </w:r>
            <w:r w:rsidR="00436C61" w:rsidRPr="00B1058F">
              <w:rPr>
                <w:rFonts w:ascii="Arial" w:eastAsia="Arial" w:hAnsi="Arial" w:cs="Arial"/>
                <w:sz w:val="24"/>
                <w:szCs w:val="24"/>
                <w:lang w:val="en-GB"/>
              </w:rPr>
              <w:t>3</w:t>
            </w:r>
            <w:r w:rsidRPr="00B1058F">
              <w:rPr>
                <w:rFonts w:ascii="Arial" w:eastAsia="Arial" w:hAnsi="Arial" w:cs="Arial"/>
                <w:sz w:val="24"/>
                <w:szCs w:val="24"/>
                <w:lang w:val="en-GB"/>
              </w:rPr>
              <w:t>:</w:t>
            </w:r>
          </w:p>
        </w:tc>
        <w:tc>
          <w:tcPr>
            <w:tcW w:w="6736" w:type="dxa"/>
            <w:gridSpan w:val="2"/>
            <w:vAlign w:val="center"/>
          </w:tcPr>
          <w:p w14:paraId="71D962C7" w14:textId="1B7A9519" w:rsidR="002F0BE9" w:rsidRPr="00B1058F" w:rsidRDefault="00436C61" w:rsidP="00CB3CD6">
            <w:pPr>
              <w:spacing w:line="276" w:lineRule="auto"/>
              <w:rPr>
                <w:rFonts w:ascii="Arial" w:eastAsia="Arial" w:hAnsi="Arial" w:cs="Arial"/>
                <w:b w:val="0"/>
                <w:bCs w:val="0"/>
                <w:sz w:val="24"/>
                <w:szCs w:val="24"/>
                <w:lang w:val="en-GB"/>
              </w:rPr>
            </w:pPr>
            <w:proofErr w:type="spellStart"/>
            <w:r w:rsidRPr="00B1058F">
              <w:rPr>
                <w:rFonts w:ascii="Arial" w:eastAsia="Arial" w:hAnsi="Arial" w:cs="Arial"/>
                <w:sz w:val="24"/>
                <w:szCs w:val="24"/>
                <w:lang w:val="en-GB"/>
              </w:rPr>
              <w:t>AirJaldi</w:t>
            </w:r>
            <w:proofErr w:type="spellEnd"/>
            <w:r w:rsidRPr="00B1058F">
              <w:rPr>
                <w:rFonts w:ascii="Arial" w:eastAsia="Arial" w:hAnsi="Arial" w:cs="Arial"/>
                <w:sz w:val="24"/>
                <w:szCs w:val="24"/>
                <w:lang w:val="en-GB"/>
              </w:rPr>
              <w:t xml:space="preserve"> and Microsoft Airband: delivering connectivity to rural India</w:t>
            </w:r>
          </w:p>
        </w:tc>
      </w:tr>
      <w:tr w:rsidR="002F0BE9" w:rsidRPr="00B1058F" w14:paraId="275E2491" w14:textId="77777777" w:rsidTr="00C26114">
        <w:trPr>
          <w:gridAfter w:val="1"/>
          <w:wAfter w:w="38" w:type="dxa"/>
        </w:trPr>
        <w:tc>
          <w:tcPr>
            <w:tcW w:w="9024" w:type="dxa"/>
            <w:gridSpan w:val="2"/>
          </w:tcPr>
          <w:p w14:paraId="67EB5FC8" w14:textId="77777777" w:rsidR="00B1058F" w:rsidRDefault="00436C61" w:rsidP="00C607D6">
            <w:pPr>
              <w:spacing w:before="120" w:after="120" w:line="276" w:lineRule="auto"/>
              <w:rPr>
                <w:rFonts w:ascii="Arial" w:eastAsia="Arial" w:hAnsi="Arial" w:cs="Arial"/>
                <w:lang w:val="en-GB"/>
              </w:rPr>
            </w:pPr>
            <w:r w:rsidRPr="00B1058F">
              <w:rPr>
                <w:rFonts w:ascii="Arial" w:eastAsia="Arial" w:hAnsi="Arial" w:cs="Arial"/>
                <w:lang w:val="en-GB"/>
              </w:rPr>
              <w:t xml:space="preserve">In much of rural India, internet connection is only partially available. One town might have fast and reliable connectivity while others nearby have patchy and unreliable access. </w:t>
            </w:r>
            <w:proofErr w:type="spellStart"/>
            <w:r w:rsidRPr="00B1058F">
              <w:rPr>
                <w:rFonts w:ascii="Arial" w:eastAsia="Arial" w:hAnsi="Arial" w:cs="Arial"/>
                <w:lang w:val="en-GB"/>
              </w:rPr>
              <w:t>AirJaldi</w:t>
            </w:r>
            <w:proofErr w:type="spellEnd"/>
            <w:r w:rsidRPr="00B1058F">
              <w:rPr>
                <w:rFonts w:ascii="Arial" w:eastAsia="Arial" w:hAnsi="Arial" w:cs="Arial"/>
                <w:lang w:val="en-GB"/>
              </w:rPr>
              <w:t xml:space="preserve"> is an </w:t>
            </w:r>
            <w:r w:rsidR="0007767A" w:rsidRPr="00B1058F">
              <w:rPr>
                <w:rFonts w:ascii="Arial" w:eastAsia="Arial" w:hAnsi="Arial" w:cs="Arial"/>
                <w:lang w:val="en-GB"/>
              </w:rPr>
              <w:t>Internet Service Provider (</w:t>
            </w:r>
            <w:r w:rsidRPr="00B1058F">
              <w:rPr>
                <w:rFonts w:ascii="Arial" w:eastAsia="Arial" w:hAnsi="Arial" w:cs="Arial"/>
                <w:lang w:val="en-GB"/>
              </w:rPr>
              <w:t>ISP</w:t>
            </w:r>
            <w:r w:rsidR="0007767A" w:rsidRPr="00B1058F">
              <w:rPr>
                <w:rFonts w:ascii="Arial" w:eastAsia="Arial" w:hAnsi="Arial" w:cs="Arial"/>
                <w:lang w:val="en-GB"/>
              </w:rPr>
              <w:t>)</w:t>
            </w:r>
            <w:r w:rsidRPr="00B1058F">
              <w:rPr>
                <w:rFonts w:ascii="Arial" w:eastAsia="Arial" w:hAnsi="Arial" w:cs="Arial"/>
                <w:lang w:val="en-GB"/>
              </w:rPr>
              <w:t xml:space="preserve"> focused on investing in scalable solutions to expand connectivity into rural India, currently offering Internet access to more than 1,500 villages across eight states. </w:t>
            </w:r>
          </w:p>
          <w:p w14:paraId="53F6350D" w14:textId="20E40D9F" w:rsidR="002F0BE9" w:rsidRPr="00B1058F" w:rsidRDefault="00436C61" w:rsidP="00C607D6">
            <w:pPr>
              <w:spacing w:before="120" w:after="120" w:line="276" w:lineRule="auto"/>
              <w:rPr>
                <w:rFonts w:ascii="Arial" w:eastAsia="Arial" w:hAnsi="Arial" w:cs="Arial"/>
                <w:lang w:val="en-GB"/>
              </w:rPr>
            </w:pPr>
            <w:proofErr w:type="spellStart"/>
            <w:r w:rsidRPr="00B1058F">
              <w:rPr>
                <w:rFonts w:ascii="Arial" w:eastAsia="Arial" w:hAnsi="Arial" w:cs="Arial"/>
                <w:lang w:val="en-GB"/>
              </w:rPr>
              <w:t>AirJaldi</w:t>
            </w:r>
            <w:proofErr w:type="spellEnd"/>
            <w:r w:rsidRPr="00B1058F">
              <w:rPr>
                <w:rFonts w:ascii="Arial" w:eastAsia="Arial" w:hAnsi="Arial" w:cs="Arial"/>
                <w:lang w:val="en-GB"/>
              </w:rPr>
              <w:t xml:space="preserve"> began partnering with the Microsoft Airband Initiative in 2016, when it received a grant to expand its work bringing internet access underserved rural areas. The ISP provides broadband via Wi-Fi, </w:t>
            </w:r>
            <w:proofErr w:type="gramStart"/>
            <w:r w:rsidRPr="00B1058F">
              <w:rPr>
                <w:rFonts w:ascii="Arial" w:eastAsia="Arial" w:hAnsi="Arial" w:cs="Arial"/>
                <w:lang w:val="en-GB"/>
              </w:rPr>
              <w:t>fibre</w:t>
            </w:r>
            <w:proofErr w:type="gramEnd"/>
            <w:r w:rsidRPr="00B1058F">
              <w:rPr>
                <w:rFonts w:ascii="Arial" w:eastAsia="Arial" w:hAnsi="Arial" w:cs="Arial"/>
                <w:lang w:val="en-GB"/>
              </w:rPr>
              <w:t xml:space="preserve"> and TV White Space (TVWS) as a last-mile solution. In addition to connectivity, the </w:t>
            </w:r>
            <w:proofErr w:type="spellStart"/>
            <w:r w:rsidRPr="00B1058F">
              <w:rPr>
                <w:rFonts w:ascii="Arial" w:eastAsia="Arial" w:hAnsi="Arial" w:cs="Arial"/>
                <w:lang w:val="en-GB"/>
              </w:rPr>
              <w:t>AirJaldi</w:t>
            </w:r>
            <w:proofErr w:type="spellEnd"/>
            <w:r w:rsidRPr="00B1058F">
              <w:rPr>
                <w:rFonts w:ascii="Arial" w:eastAsia="Arial" w:hAnsi="Arial" w:cs="Arial"/>
                <w:lang w:val="en-GB"/>
              </w:rPr>
              <w:t xml:space="preserve"> and Airband teams are cooperating on developing suitable offerings to rural areas in areas of women empowerment, economic development, </w:t>
            </w:r>
            <w:r w:rsidR="0007767A" w:rsidRPr="00B1058F">
              <w:rPr>
                <w:rFonts w:ascii="Arial" w:eastAsia="Arial" w:hAnsi="Arial" w:cs="Arial"/>
                <w:lang w:val="en-GB"/>
              </w:rPr>
              <w:t>Internet of Things (</w:t>
            </w:r>
            <w:r w:rsidRPr="00B1058F">
              <w:rPr>
                <w:rFonts w:ascii="Arial" w:eastAsia="Arial" w:hAnsi="Arial" w:cs="Arial"/>
                <w:lang w:val="en-GB"/>
              </w:rPr>
              <w:t>IoT</w:t>
            </w:r>
            <w:r w:rsidR="0007767A" w:rsidRPr="00B1058F">
              <w:rPr>
                <w:rFonts w:ascii="Arial" w:eastAsia="Arial" w:hAnsi="Arial" w:cs="Arial"/>
                <w:lang w:val="en-GB"/>
              </w:rPr>
              <w:t>)</w:t>
            </w:r>
            <w:r w:rsidRPr="00B1058F">
              <w:rPr>
                <w:rFonts w:ascii="Arial" w:eastAsia="Arial" w:hAnsi="Arial" w:cs="Arial"/>
                <w:lang w:val="en-GB"/>
              </w:rPr>
              <w:t xml:space="preserve"> for rural areas and introduction of technological solutions to rural internet operations.</w:t>
            </w:r>
          </w:p>
        </w:tc>
      </w:tr>
    </w:tbl>
    <w:p w14:paraId="5CDA8B3D" w14:textId="6B13864D" w:rsidR="004E1D38" w:rsidRDefault="004E1D38" w:rsidP="00CB3CD6">
      <w:pPr>
        <w:spacing w:after="120" w:line="276" w:lineRule="auto"/>
        <w:rPr>
          <w:rFonts w:ascii="Arial" w:eastAsia="Arial" w:hAnsi="Arial" w:cs="Arial"/>
          <w:lang w:val="en-GB"/>
        </w:rPr>
      </w:pPr>
    </w:p>
    <w:p w14:paraId="144629BE" w14:textId="77777777" w:rsidR="00B1058F" w:rsidRDefault="00B1058F" w:rsidP="00CB3CD6">
      <w:pPr>
        <w:spacing w:after="120" w:line="276" w:lineRule="auto"/>
        <w:rPr>
          <w:rFonts w:ascii="Arial" w:eastAsia="Arial" w:hAnsi="Arial" w:cs="Arial"/>
          <w:lang w:val="en-GB"/>
        </w:rPr>
      </w:pPr>
    </w:p>
    <w:p w14:paraId="5ACEDF3A" w14:textId="77777777" w:rsidR="00B1058F" w:rsidRPr="00B1058F" w:rsidRDefault="00B1058F" w:rsidP="00CB3CD6">
      <w:pPr>
        <w:spacing w:after="120" w:line="276" w:lineRule="auto"/>
        <w:rPr>
          <w:rFonts w:ascii="Arial" w:eastAsia="Arial" w:hAnsi="Arial" w:cs="Arial"/>
          <w:lang w:val="en-GB"/>
        </w:rPr>
      </w:pPr>
    </w:p>
    <w:tbl>
      <w:tblPr>
        <w:tblStyle w:val="Rutntstabell5mrkdekorfrg6"/>
        <w:tblW w:w="0" w:type="auto"/>
        <w:tblLook w:val="0620" w:firstRow="1" w:lastRow="0" w:firstColumn="0" w:lastColumn="0" w:noHBand="1" w:noVBand="1"/>
      </w:tblPr>
      <w:tblGrid>
        <w:gridCol w:w="2327"/>
        <w:gridCol w:w="6697"/>
        <w:gridCol w:w="38"/>
      </w:tblGrid>
      <w:tr w:rsidR="00436C61" w:rsidRPr="00B1058F" w14:paraId="0390EB76" w14:textId="77777777" w:rsidTr="000E6153">
        <w:trPr>
          <w:cnfStyle w:val="100000000000" w:firstRow="1" w:lastRow="0" w:firstColumn="0" w:lastColumn="0" w:oddVBand="0" w:evenVBand="0" w:oddHBand="0" w:evenHBand="0" w:firstRowFirstColumn="0" w:firstRowLastColumn="0" w:lastRowFirstColumn="0" w:lastRowLastColumn="0"/>
          <w:trHeight w:val="432"/>
        </w:trPr>
        <w:tc>
          <w:tcPr>
            <w:tcW w:w="2327" w:type="dxa"/>
            <w:vAlign w:val="center"/>
          </w:tcPr>
          <w:p w14:paraId="2EF7DEBA" w14:textId="5533B1B9" w:rsidR="00436C61" w:rsidRPr="00B1058F" w:rsidRDefault="00436C61" w:rsidP="00CB3CD6">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Case Study #4:</w:t>
            </w:r>
          </w:p>
        </w:tc>
        <w:tc>
          <w:tcPr>
            <w:tcW w:w="6735" w:type="dxa"/>
            <w:gridSpan w:val="2"/>
            <w:vAlign w:val="center"/>
          </w:tcPr>
          <w:p w14:paraId="76284FF9" w14:textId="4D84A6E4" w:rsidR="00436C61" w:rsidRPr="00B1058F" w:rsidRDefault="00436C61" w:rsidP="00CB3CD6">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Chicos.net and The Walt Disney Company</w:t>
            </w:r>
          </w:p>
        </w:tc>
      </w:tr>
      <w:tr w:rsidR="00436C61" w:rsidRPr="00B1058F" w14:paraId="17A396E2" w14:textId="77777777" w:rsidTr="000E6153">
        <w:trPr>
          <w:gridAfter w:val="1"/>
          <w:wAfter w:w="38" w:type="dxa"/>
        </w:trPr>
        <w:tc>
          <w:tcPr>
            <w:tcW w:w="9024" w:type="dxa"/>
            <w:gridSpan w:val="2"/>
          </w:tcPr>
          <w:p w14:paraId="4330C276" w14:textId="403254DA" w:rsidR="00436C61" w:rsidRPr="00B1058F" w:rsidRDefault="00436C61" w:rsidP="00C607D6">
            <w:pPr>
              <w:spacing w:before="120" w:after="120" w:line="276" w:lineRule="auto"/>
              <w:rPr>
                <w:rFonts w:ascii="Arial" w:eastAsia="Arial" w:hAnsi="Arial" w:cs="Arial"/>
                <w:lang w:val="en-GB"/>
              </w:rPr>
            </w:pPr>
            <w:r w:rsidRPr="00B1058F">
              <w:rPr>
                <w:rFonts w:ascii="Arial" w:eastAsia="Arial" w:hAnsi="Arial" w:cs="Arial"/>
                <w:lang w:val="en-GB"/>
              </w:rPr>
              <w:t>Chicos.net is a non-profit organization focused on improving the quality of life of children and adolescents</w:t>
            </w:r>
            <w:r w:rsidR="00765B04" w:rsidRPr="00B1058F">
              <w:rPr>
                <w:rFonts w:ascii="Arial" w:eastAsia="Arial" w:hAnsi="Arial" w:cs="Arial"/>
                <w:lang w:val="en-GB"/>
              </w:rPr>
              <w:t xml:space="preserve"> through</w:t>
            </w:r>
            <w:r w:rsidRPr="00B1058F">
              <w:rPr>
                <w:rFonts w:ascii="Arial" w:eastAsia="Arial" w:hAnsi="Arial" w:cs="Arial"/>
                <w:lang w:val="en-GB"/>
              </w:rPr>
              <w:t xml:space="preserve"> the promotion of responsible and meaningful use of ICTs, with a focus on a positive and safe experience for children and adolescents in cyberspace.</w:t>
            </w:r>
            <w:r w:rsidR="009864D8">
              <w:rPr>
                <w:rFonts w:ascii="Arial" w:eastAsia="Arial" w:hAnsi="Arial" w:cs="Arial"/>
                <w:lang w:val="en-GB"/>
              </w:rPr>
              <w:t xml:space="preserve"> </w:t>
            </w:r>
            <w:r w:rsidRPr="00B1058F">
              <w:rPr>
                <w:rFonts w:ascii="Arial" w:eastAsia="Arial" w:hAnsi="Arial" w:cs="Arial"/>
                <w:lang w:val="en-GB"/>
              </w:rPr>
              <w:t xml:space="preserve">Chicos.net and The Walt Disney Company have been collaborating for a decade to develop programs and educational resources that support </w:t>
            </w:r>
            <w:r w:rsidR="00053FF2" w:rsidRPr="00B1058F">
              <w:rPr>
                <w:rFonts w:ascii="Arial" w:eastAsia="Arial" w:hAnsi="Arial" w:cs="Arial"/>
                <w:lang w:val="en-GB"/>
              </w:rPr>
              <w:t>this mission</w:t>
            </w:r>
            <w:r w:rsidRPr="00B1058F">
              <w:rPr>
                <w:rFonts w:ascii="Arial" w:eastAsia="Arial" w:hAnsi="Arial" w:cs="Arial"/>
                <w:lang w:val="en-GB"/>
              </w:rPr>
              <w:t xml:space="preserve">. </w:t>
            </w:r>
          </w:p>
          <w:p w14:paraId="40A106E7" w14:textId="311107B1" w:rsidR="00436C61" w:rsidRPr="00B1058F" w:rsidRDefault="00436C61" w:rsidP="00C607D6">
            <w:pPr>
              <w:spacing w:before="120" w:after="120" w:line="276" w:lineRule="auto"/>
              <w:rPr>
                <w:rFonts w:ascii="Arial" w:eastAsia="Arial" w:hAnsi="Arial" w:cs="Arial"/>
                <w:lang w:val="en-GB"/>
              </w:rPr>
            </w:pPr>
            <w:r w:rsidRPr="00B1058F">
              <w:rPr>
                <w:rFonts w:ascii="Arial" w:eastAsia="Arial" w:hAnsi="Arial" w:cs="Arial"/>
                <w:lang w:val="en-GB"/>
              </w:rPr>
              <w:t xml:space="preserve">Through the partnership, Chicos.net established Disney </w:t>
            </w:r>
            <w:proofErr w:type="spellStart"/>
            <w:r w:rsidRPr="00B1058F">
              <w:rPr>
                <w:rFonts w:ascii="Arial" w:eastAsia="Arial" w:hAnsi="Arial" w:cs="Arial"/>
                <w:lang w:val="en-GB"/>
              </w:rPr>
              <w:t>Tinkerlab</w:t>
            </w:r>
            <w:proofErr w:type="spellEnd"/>
            <w:r w:rsidRPr="00B1058F">
              <w:rPr>
                <w:rFonts w:ascii="Arial" w:eastAsia="Arial" w:hAnsi="Arial" w:cs="Arial"/>
                <w:lang w:val="en-GB"/>
              </w:rPr>
              <w:t xml:space="preserve">, a program that combines storytelling and maker experiences to inspire children to tell their own stories through digital media. The project was launched in Mexico, Brazil, and Argentina and provided a curriculum to facilitate transmedia storytelling, utilizing different platforms to stimulate the development of diverse skills and promote creative expression. </w:t>
            </w:r>
          </w:p>
          <w:p w14:paraId="69A5C5D6" w14:textId="4760074B" w:rsidR="0086786C" w:rsidRPr="00B1058F" w:rsidRDefault="00436C61" w:rsidP="00C607D6">
            <w:pPr>
              <w:spacing w:before="120" w:after="120" w:line="276" w:lineRule="auto"/>
              <w:rPr>
                <w:rFonts w:ascii="Arial" w:eastAsia="Arial" w:hAnsi="Arial" w:cs="Arial"/>
                <w:lang w:val="en-GB"/>
              </w:rPr>
            </w:pPr>
            <w:r w:rsidRPr="00B1058F">
              <w:rPr>
                <w:rFonts w:ascii="Arial" w:eastAsia="Arial" w:hAnsi="Arial" w:cs="Arial"/>
                <w:lang w:val="en-GB"/>
              </w:rPr>
              <w:t>Chicos.</w:t>
            </w:r>
            <w:r w:rsidR="00053FF2" w:rsidRPr="00B1058F">
              <w:rPr>
                <w:rFonts w:ascii="Arial" w:eastAsia="Arial" w:hAnsi="Arial" w:cs="Arial"/>
                <w:lang w:val="en-GB"/>
              </w:rPr>
              <w:t xml:space="preserve">net </w:t>
            </w:r>
            <w:r w:rsidRPr="00B1058F">
              <w:rPr>
                <w:rFonts w:ascii="Arial" w:eastAsia="Arial" w:hAnsi="Arial" w:cs="Arial"/>
                <w:lang w:val="en-GB"/>
              </w:rPr>
              <w:t xml:space="preserve">worked with a multi-sectoral alliance of public agencies, international organizations and NGOs across the region to launch and support </w:t>
            </w:r>
            <w:proofErr w:type="spellStart"/>
            <w:r w:rsidRPr="00B1058F">
              <w:rPr>
                <w:rFonts w:ascii="Arial" w:eastAsia="Arial" w:hAnsi="Arial" w:cs="Arial"/>
                <w:lang w:val="en-GB"/>
              </w:rPr>
              <w:t>Historias</w:t>
            </w:r>
            <w:proofErr w:type="spellEnd"/>
            <w:r w:rsidRPr="00B1058F">
              <w:rPr>
                <w:rFonts w:ascii="Arial" w:eastAsia="Arial" w:hAnsi="Arial" w:cs="Arial"/>
                <w:lang w:val="en-GB"/>
              </w:rPr>
              <w:t xml:space="preserve"> </w:t>
            </w:r>
            <w:proofErr w:type="gramStart"/>
            <w:r w:rsidRPr="00B1058F">
              <w:rPr>
                <w:rFonts w:ascii="Arial" w:eastAsia="Arial" w:hAnsi="Arial" w:cs="Arial"/>
                <w:lang w:val="en-GB"/>
              </w:rPr>
              <w:t xml:space="preserve">para </w:t>
            </w:r>
            <w:proofErr w:type="spellStart"/>
            <w:r w:rsidRPr="00B1058F">
              <w:rPr>
                <w:rFonts w:ascii="Arial" w:eastAsia="Arial" w:hAnsi="Arial" w:cs="Arial"/>
                <w:lang w:val="en-GB"/>
              </w:rPr>
              <w:t>Armar</w:t>
            </w:r>
            <w:proofErr w:type="spellEnd"/>
            <w:proofErr w:type="gramEnd"/>
            <w:r w:rsidRPr="00B1058F">
              <w:rPr>
                <w:rFonts w:ascii="Arial" w:eastAsia="Arial" w:hAnsi="Arial" w:cs="Arial"/>
                <w:lang w:val="en-GB"/>
              </w:rPr>
              <w:t xml:space="preserve"> in May 2021, an educational digital citizenship program uniquely developed for the COVID-19 context. Based on the design and learnings from </w:t>
            </w:r>
            <w:proofErr w:type="spellStart"/>
            <w:r w:rsidRPr="00B1058F">
              <w:rPr>
                <w:rFonts w:ascii="Arial" w:eastAsia="Arial" w:hAnsi="Arial" w:cs="Arial"/>
                <w:lang w:val="en-GB"/>
              </w:rPr>
              <w:t>TinkerLab</w:t>
            </w:r>
            <w:proofErr w:type="spellEnd"/>
            <w:r w:rsidRPr="00B1058F">
              <w:rPr>
                <w:rFonts w:ascii="Arial" w:eastAsia="Arial" w:hAnsi="Arial" w:cs="Arial"/>
                <w:lang w:val="en-GB"/>
              </w:rPr>
              <w:t xml:space="preserve">, </w:t>
            </w:r>
            <w:proofErr w:type="spellStart"/>
            <w:r w:rsidRPr="00B1058F">
              <w:rPr>
                <w:rFonts w:ascii="Arial" w:eastAsia="Arial" w:hAnsi="Arial" w:cs="Arial"/>
                <w:lang w:val="en-GB"/>
              </w:rPr>
              <w:t>Historias</w:t>
            </w:r>
            <w:proofErr w:type="spellEnd"/>
            <w:r w:rsidRPr="00B1058F">
              <w:rPr>
                <w:rFonts w:ascii="Arial" w:eastAsia="Arial" w:hAnsi="Arial" w:cs="Arial"/>
                <w:lang w:val="en-GB"/>
              </w:rPr>
              <w:t xml:space="preserve"> </w:t>
            </w:r>
            <w:proofErr w:type="gramStart"/>
            <w:r w:rsidRPr="00B1058F">
              <w:rPr>
                <w:rFonts w:ascii="Arial" w:eastAsia="Arial" w:hAnsi="Arial" w:cs="Arial"/>
                <w:lang w:val="en-GB"/>
              </w:rPr>
              <w:t xml:space="preserve">para </w:t>
            </w:r>
            <w:proofErr w:type="spellStart"/>
            <w:r w:rsidRPr="00B1058F">
              <w:rPr>
                <w:rFonts w:ascii="Arial" w:eastAsia="Arial" w:hAnsi="Arial" w:cs="Arial"/>
                <w:lang w:val="en-GB"/>
              </w:rPr>
              <w:t>Armar</w:t>
            </w:r>
            <w:proofErr w:type="spellEnd"/>
            <w:proofErr w:type="gramEnd"/>
            <w:r w:rsidRPr="00B1058F">
              <w:rPr>
                <w:rFonts w:ascii="Arial" w:eastAsia="Arial" w:hAnsi="Arial" w:cs="Arial"/>
                <w:lang w:val="en-GB"/>
              </w:rPr>
              <w:t xml:space="preserve"> offers an interactive digital platform that invites 8-11 year-old children to devise and create stories and provides them with the tools and educational support to see these stories realized through digital media.</w:t>
            </w:r>
            <w:r w:rsidR="00766614" w:rsidRPr="00B1058F">
              <w:rPr>
                <w:rFonts w:ascii="Arial" w:eastAsia="Arial" w:hAnsi="Arial" w:cs="Arial"/>
                <w:lang w:val="en-GB"/>
              </w:rPr>
              <w:t xml:space="preserve"> </w:t>
            </w:r>
            <w:r w:rsidR="0086786C" w:rsidRPr="00B1058F">
              <w:rPr>
                <w:rFonts w:ascii="Arial" w:hAnsi="Arial" w:cs="Arial"/>
                <w:lang w:val="en-GB"/>
              </w:rPr>
              <w:t xml:space="preserve">As a result, children become fluent in the languages of the connected world, which helps lay the foundations of an integral digital citizenship: individuals capable of using technology in a responsible, </w:t>
            </w:r>
            <w:proofErr w:type="gramStart"/>
            <w:r w:rsidR="0086786C" w:rsidRPr="00B1058F">
              <w:rPr>
                <w:rFonts w:ascii="Arial" w:hAnsi="Arial" w:cs="Arial"/>
                <w:lang w:val="en-GB"/>
              </w:rPr>
              <w:t>active</w:t>
            </w:r>
            <w:proofErr w:type="gramEnd"/>
            <w:r w:rsidR="0086786C" w:rsidRPr="00B1058F">
              <w:rPr>
                <w:rFonts w:ascii="Arial" w:hAnsi="Arial" w:cs="Arial"/>
                <w:lang w:val="en-GB"/>
              </w:rPr>
              <w:t xml:space="preserve"> and meaningful way. </w:t>
            </w:r>
            <w:proofErr w:type="spellStart"/>
            <w:r w:rsidR="0086786C" w:rsidRPr="00B1058F">
              <w:rPr>
                <w:rFonts w:ascii="Arial" w:hAnsi="Arial" w:cs="Arial"/>
                <w:lang w:val="en-GB"/>
              </w:rPr>
              <w:t>Historias</w:t>
            </w:r>
            <w:proofErr w:type="spellEnd"/>
            <w:r w:rsidR="0086786C" w:rsidRPr="00B1058F">
              <w:rPr>
                <w:rFonts w:ascii="Arial" w:hAnsi="Arial" w:cs="Arial"/>
                <w:lang w:val="en-GB"/>
              </w:rPr>
              <w:t xml:space="preserve"> Para </w:t>
            </w:r>
            <w:proofErr w:type="spellStart"/>
            <w:r w:rsidR="0086786C" w:rsidRPr="00B1058F">
              <w:rPr>
                <w:rFonts w:ascii="Arial" w:hAnsi="Arial" w:cs="Arial"/>
                <w:lang w:val="en-GB"/>
              </w:rPr>
              <w:t>Armar</w:t>
            </w:r>
            <w:proofErr w:type="spellEnd"/>
            <w:r w:rsidR="0086786C" w:rsidRPr="00B1058F">
              <w:rPr>
                <w:rFonts w:ascii="Arial" w:hAnsi="Arial" w:cs="Arial"/>
                <w:lang w:val="en-GB"/>
              </w:rPr>
              <w:t xml:space="preserve"> has already exceeded 500,000 boys and girls impacted; over 18,000 teachers have received the trainings and resources for classroom implementation; and many more are utilizing the platform and shareable resources.</w:t>
            </w:r>
            <w:r w:rsidR="00AB088D" w:rsidRPr="00B1058F">
              <w:rPr>
                <w:rFonts w:ascii="Arial" w:hAnsi="Arial" w:cs="Arial"/>
                <w:lang w:val="en-GB"/>
              </w:rPr>
              <w:t xml:space="preserve"> </w:t>
            </w:r>
          </w:p>
        </w:tc>
      </w:tr>
    </w:tbl>
    <w:p w14:paraId="3C44971E" w14:textId="5AD12724" w:rsidR="007E2813" w:rsidRPr="00B1058F" w:rsidRDefault="007E2813" w:rsidP="00194813">
      <w:pPr>
        <w:spacing w:before="120" w:after="120" w:line="276" w:lineRule="auto"/>
        <w:rPr>
          <w:rFonts w:ascii="Arial" w:hAnsi="Arial" w:cs="Arial"/>
          <w:lang w:val="en-GB"/>
        </w:rPr>
      </w:pPr>
    </w:p>
    <w:tbl>
      <w:tblPr>
        <w:tblStyle w:val="Rutntstabell5mrkdekorfrg6"/>
        <w:tblW w:w="0" w:type="auto"/>
        <w:tblLook w:val="0620" w:firstRow="1" w:lastRow="0" w:firstColumn="0" w:lastColumn="0" w:noHBand="1" w:noVBand="1"/>
      </w:tblPr>
      <w:tblGrid>
        <w:gridCol w:w="2327"/>
        <w:gridCol w:w="6697"/>
        <w:gridCol w:w="38"/>
      </w:tblGrid>
      <w:tr w:rsidR="00425BBF" w:rsidRPr="00B1058F" w14:paraId="5B61897B" w14:textId="77777777" w:rsidTr="00AC7821">
        <w:trPr>
          <w:cnfStyle w:val="100000000000" w:firstRow="1" w:lastRow="0" w:firstColumn="0" w:lastColumn="0" w:oddVBand="0" w:evenVBand="0" w:oddHBand="0" w:evenHBand="0" w:firstRowFirstColumn="0" w:firstRowLastColumn="0" w:lastRowFirstColumn="0" w:lastRowLastColumn="0"/>
          <w:trHeight w:val="432"/>
        </w:trPr>
        <w:tc>
          <w:tcPr>
            <w:tcW w:w="2335" w:type="dxa"/>
            <w:vAlign w:val="center"/>
          </w:tcPr>
          <w:p w14:paraId="3F6A2459" w14:textId="5AD12724" w:rsidR="00425BBF" w:rsidRPr="00B1058F" w:rsidRDefault="00425BBF" w:rsidP="00AC7821">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Case Study #5:</w:t>
            </w:r>
          </w:p>
        </w:tc>
        <w:tc>
          <w:tcPr>
            <w:tcW w:w="6727" w:type="dxa"/>
            <w:gridSpan w:val="2"/>
            <w:vAlign w:val="center"/>
          </w:tcPr>
          <w:p w14:paraId="66014FDC" w14:textId="1FFB6D89" w:rsidR="00425BBF" w:rsidRPr="00B1058F" w:rsidRDefault="00615AEB" w:rsidP="00AC7821">
            <w:pPr>
              <w:spacing w:line="276" w:lineRule="auto"/>
              <w:rPr>
                <w:rFonts w:ascii="Arial" w:eastAsia="Arial" w:hAnsi="Arial" w:cs="Arial"/>
                <w:b w:val="0"/>
                <w:bCs w:val="0"/>
                <w:sz w:val="24"/>
                <w:szCs w:val="24"/>
                <w:lang w:val="en-GB"/>
              </w:rPr>
            </w:pPr>
            <w:r w:rsidRPr="00B1058F">
              <w:rPr>
                <w:rFonts w:ascii="Arial" w:eastAsia="Arial" w:hAnsi="Arial" w:cs="Arial"/>
                <w:sz w:val="24"/>
                <w:szCs w:val="24"/>
                <w:lang w:val="en-GB"/>
              </w:rPr>
              <w:t>Orange</w:t>
            </w:r>
            <w:r w:rsidR="00BE759A" w:rsidRPr="00B1058F">
              <w:rPr>
                <w:rFonts w:ascii="Arial" w:eastAsia="Arial" w:hAnsi="Arial" w:cs="Arial"/>
                <w:sz w:val="24"/>
                <w:szCs w:val="24"/>
                <w:lang w:val="en-GB"/>
              </w:rPr>
              <w:t xml:space="preserve">: Deploying </w:t>
            </w:r>
            <w:r w:rsidRPr="00B1058F">
              <w:rPr>
                <w:rFonts w:ascii="Arial" w:eastAsia="Arial" w:hAnsi="Arial" w:cs="Arial"/>
                <w:sz w:val="24"/>
                <w:szCs w:val="24"/>
                <w:lang w:val="en-GB"/>
              </w:rPr>
              <w:t>superfast networks in Africa</w:t>
            </w:r>
          </w:p>
        </w:tc>
      </w:tr>
      <w:tr w:rsidR="00425BBF" w:rsidRPr="00B1058F" w14:paraId="143AD018" w14:textId="77777777" w:rsidTr="00AC7821">
        <w:trPr>
          <w:gridAfter w:val="1"/>
          <w:wAfter w:w="38" w:type="dxa"/>
        </w:trPr>
        <w:tc>
          <w:tcPr>
            <w:tcW w:w="9062" w:type="dxa"/>
            <w:gridSpan w:val="2"/>
          </w:tcPr>
          <w:p w14:paraId="089CB57A" w14:textId="4A4F3AB9" w:rsidR="00E76D0F" w:rsidRPr="00B1058F" w:rsidRDefault="00C94119" w:rsidP="00E76D0F">
            <w:pPr>
              <w:spacing w:before="120" w:after="120" w:line="276" w:lineRule="auto"/>
              <w:rPr>
                <w:rFonts w:ascii="Arial" w:eastAsia="Arial" w:hAnsi="Arial" w:cs="Arial"/>
                <w:lang w:val="en-GB"/>
              </w:rPr>
            </w:pPr>
            <w:r w:rsidRPr="00B1058F">
              <w:rPr>
                <w:rFonts w:ascii="Arial" w:eastAsia="Arial" w:hAnsi="Arial" w:cs="Arial"/>
                <w:lang w:val="en-GB"/>
              </w:rPr>
              <w:t>I</w:t>
            </w:r>
            <w:r w:rsidR="00E76D0F" w:rsidRPr="00B1058F">
              <w:rPr>
                <w:rFonts w:ascii="Arial" w:eastAsia="Arial" w:hAnsi="Arial" w:cs="Arial"/>
                <w:lang w:val="en-GB"/>
              </w:rPr>
              <w:t>n Africa</w:t>
            </w:r>
            <w:r w:rsidR="00B1058F">
              <w:rPr>
                <w:rFonts w:ascii="Arial" w:eastAsia="Arial" w:hAnsi="Arial" w:cs="Arial"/>
                <w:lang w:val="en-GB"/>
              </w:rPr>
              <w:t>,</w:t>
            </w:r>
            <w:r w:rsidR="00E76D0F" w:rsidRPr="00B1058F">
              <w:rPr>
                <w:rFonts w:ascii="Arial" w:eastAsia="Arial" w:hAnsi="Arial" w:cs="Arial"/>
                <w:lang w:val="en-GB"/>
              </w:rPr>
              <w:t xml:space="preserve"> the volume of internet traffic, accelerated by the</w:t>
            </w:r>
            <w:r w:rsidR="00B1058F">
              <w:rPr>
                <w:rFonts w:ascii="Arial" w:eastAsia="Arial" w:hAnsi="Arial" w:cs="Arial"/>
                <w:lang w:val="en-GB"/>
              </w:rPr>
              <w:t xml:space="preserve"> COVID-19</w:t>
            </w:r>
            <w:r w:rsidR="00E76D0F" w:rsidRPr="00B1058F">
              <w:rPr>
                <w:rFonts w:ascii="Arial" w:eastAsia="Arial" w:hAnsi="Arial" w:cs="Arial"/>
                <w:lang w:val="en-GB"/>
              </w:rPr>
              <w:t xml:space="preserve"> crisis, has doubled in the space of two </w:t>
            </w:r>
            <w:proofErr w:type="gramStart"/>
            <w:r w:rsidR="00E76D0F" w:rsidRPr="00B1058F">
              <w:rPr>
                <w:rFonts w:ascii="Arial" w:eastAsia="Arial" w:hAnsi="Arial" w:cs="Arial"/>
                <w:lang w:val="en-GB"/>
              </w:rPr>
              <w:t>years</w:t>
            </w:r>
            <w:proofErr w:type="gramEnd"/>
            <w:r w:rsidR="00E76D0F" w:rsidRPr="00B1058F">
              <w:rPr>
                <w:rFonts w:ascii="Arial" w:eastAsia="Arial" w:hAnsi="Arial" w:cs="Arial"/>
                <w:lang w:val="en-GB"/>
              </w:rPr>
              <w:t xml:space="preserve"> and is expected to continue at a sustained rate of 20-50% per year. Orange invests over €1bn annually in renewing and expanding national and regional networks, and in Africa’s interconnection with the rest of the world. With the commissioning and commercial launch of the regional </w:t>
            </w:r>
            <w:proofErr w:type="spellStart"/>
            <w:r w:rsidR="00E76D0F" w:rsidRPr="00B1058F">
              <w:rPr>
                <w:rFonts w:ascii="Arial" w:eastAsia="Arial" w:hAnsi="Arial" w:cs="Arial"/>
                <w:lang w:val="en-GB"/>
              </w:rPr>
              <w:t>Djoliba</w:t>
            </w:r>
            <w:proofErr w:type="spellEnd"/>
            <w:r w:rsidR="00E76D0F" w:rsidRPr="00B1058F">
              <w:rPr>
                <w:rFonts w:ascii="Arial" w:eastAsia="Arial" w:hAnsi="Arial" w:cs="Arial"/>
                <w:lang w:val="en-GB"/>
              </w:rPr>
              <w:t xml:space="preserve"> network in November 2020, Orange has connected Western Africa’s main cities between themselves and with the rest of the world via secure and seamless superfast </w:t>
            </w:r>
            <w:r w:rsidR="009813A2" w:rsidRPr="00B1058F">
              <w:rPr>
                <w:rFonts w:ascii="Arial" w:eastAsia="Arial" w:hAnsi="Arial" w:cs="Arial"/>
                <w:lang w:val="en-GB"/>
              </w:rPr>
              <w:t>fibre</w:t>
            </w:r>
            <w:r w:rsidR="00E76D0F" w:rsidRPr="00B1058F">
              <w:rPr>
                <w:rFonts w:ascii="Arial" w:eastAsia="Arial" w:hAnsi="Arial" w:cs="Arial"/>
                <w:lang w:val="en-GB"/>
              </w:rPr>
              <w:t xml:space="preserve"> broadband, with the objective to improve service quality for end customers and complete existing national networks. </w:t>
            </w:r>
          </w:p>
          <w:p w14:paraId="47E4165D" w14:textId="75CEF78A" w:rsidR="00425BBF" w:rsidRPr="00B1058F" w:rsidRDefault="00E76D0F" w:rsidP="00CD43EF">
            <w:pPr>
              <w:spacing w:before="120" w:after="120" w:line="276" w:lineRule="auto"/>
              <w:rPr>
                <w:rFonts w:ascii="Arial" w:eastAsia="Arial" w:hAnsi="Arial" w:cs="Arial"/>
                <w:lang w:val="en-GB"/>
              </w:rPr>
            </w:pPr>
            <w:r w:rsidRPr="00B1058F">
              <w:rPr>
                <w:rFonts w:ascii="Arial" w:eastAsia="Arial" w:hAnsi="Arial" w:cs="Arial"/>
                <w:lang w:val="en-GB"/>
              </w:rPr>
              <w:t xml:space="preserve">Intercontinental connectivity is mainly based on submarine cable systems, supplemented by satellite coverage for landlocked territories. Recently, Orange has partnered with SES to locate the first O3bmPOWER gateway at the </w:t>
            </w:r>
            <w:proofErr w:type="spellStart"/>
            <w:r w:rsidRPr="00B1058F">
              <w:rPr>
                <w:rFonts w:ascii="Arial" w:eastAsia="Arial" w:hAnsi="Arial" w:cs="Arial"/>
                <w:lang w:val="en-GB"/>
              </w:rPr>
              <w:t>Sonatel</w:t>
            </w:r>
            <w:proofErr w:type="spellEnd"/>
            <w:r w:rsidRPr="00B1058F">
              <w:rPr>
                <w:rFonts w:ascii="Arial" w:eastAsia="Arial" w:hAnsi="Arial" w:cs="Arial"/>
                <w:lang w:val="en-GB"/>
              </w:rPr>
              <w:t xml:space="preserve"> teleport in </w:t>
            </w:r>
            <w:proofErr w:type="spellStart"/>
            <w:r w:rsidRPr="00B1058F">
              <w:rPr>
                <w:rFonts w:ascii="Arial" w:eastAsia="Arial" w:hAnsi="Arial" w:cs="Arial"/>
                <w:lang w:val="en-GB"/>
              </w:rPr>
              <w:t>Gandoul</w:t>
            </w:r>
            <w:proofErr w:type="spellEnd"/>
            <w:r w:rsidRPr="00B1058F">
              <w:rPr>
                <w:rFonts w:ascii="Arial" w:eastAsia="Arial" w:hAnsi="Arial" w:cs="Arial"/>
                <w:lang w:val="en-GB"/>
              </w:rPr>
              <w:t xml:space="preserve"> (Senegal). O3bmPOWER is SES’ next-generation medium Earth orbit (MEO) satellite network, to be launched in 2022</w:t>
            </w:r>
            <w:r w:rsidR="009864D8">
              <w:rPr>
                <w:rFonts w:ascii="Arial" w:eastAsia="Arial" w:hAnsi="Arial" w:cs="Arial"/>
                <w:lang w:val="en-GB"/>
              </w:rPr>
              <w:t>, aiming</w:t>
            </w:r>
            <w:r w:rsidR="005B4942" w:rsidRPr="00B1058F">
              <w:rPr>
                <w:rFonts w:ascii="Arial" w:eastAsia="Arial" w:hAnsi="Arial" w:cs="Arial"/>
                <w:lang w:val="en-GB"/>
              </w:rPr>
              <w:t xml:space="preserve"> to</w:t>
            </w:r>
            <w:r w:rsidRPr="00B1058F">
              <w:rPr>
                <w:rFonts w:ascii="Arial" w:eastAsia="Arial" w:hAnsi="Arial" w:cs="Arial"/>
                <w:lang w:val="en-GB"/>
              </w:rPr>
              <w:t xml:space="preserve"> enable Orange Middle East &amp; Africa to deliver more bandwidth more flexibly to remote and underserved regions. Orange Middle East &amp; Africa is also part of the new 2Africa cable consortium, set up by Facebook with six other operator investors. This 37,000 km cable, which will eventually encircle Africa, is scheduled to be operational in 2023/2024</w:t>
            </w:r>
            <w:r w:rsidR="009864D8">
              <w:rPr>
                <w:rFonts w:ascii="Arial" w:eastAsia="Arial" w:hAnsi="Arial" w:cs="Arial"/>
                <w:lang w:val="en-GB"/>
              </w:rPr>
              <w:t xml:space="preserve">, </w:t>
            </w:r>
            <w:r w:rsidRPr="00B1058F">
              <w:rPr>
                <w:rFonts w:ascii="Arial" w:eastAsia="Arial" w:hAnsi="Arial" w:cs="Arial"/>
                <w:lang w:val="en-GB"/>
              </w:rPr>
              <w:t>mak</w:t>
            </w:r>
            <w:r w:rsidR="009864D8">
              <w:rPr>
                <w:rFonts w:ascii="Arial" w:eastAsia="Arial" w:hAnsi="Arial" w:cs="Arial"/>
                <w:lang w:val="en-GB"/>
              </w:rPr>
              <w:t>ing</w:t>
            </w:r>
            <w:r w:rsidRPr="00B1058F">
              <w:rPr>
                <w:rFonts w:ascii="Arial" w:eastAsia="Arial" w:hAnsi="Arial" w:cs="Arial"/>
                <w:lang w:val="en-GB"/>
              </w:rPr>
              <w:t xml:space="preserve"> it easier to deploy 4G, 5G, and fixed broadband access for hundreds of millions of people.</w:t>
            </w:r>
          </w:p>
        </w:tc>
      </w:tr>
    </w:tbl>
    <w:p w14:paraId="191ABA64" w14:textId="09E6205A" w:rsidR="00971980" w:rsidRPr="00B1058F" w:rsidRDefault="00B31237" w:rsidP="00C26114">
      <w:pPr>
        <w:spacing w:before="120" w:after="120" w:line="276" w:lineRule="auto"/>
        <w:rPr>
          <w:rFonts w:ascii="Arial" w:hAnsi="Arial" w:cs="Arial"/>
          <w:lang w:val="en-GB"/>
        </w:rPr>
      </w:pPr>
      <w:r w:rsidRPr="00B1058F">
        <w:rPr>
          <w:rFonts w:ascii="Arial" w:hAnsi="Arial" w:cs="Arial"/>
          <w:lang w:val="en-GB"/>
        </w:rPr>
        <w:t xml:space="preserve">Innovative technologies are key to addressing the high cost of deploying and running a network in low income and low population density remote areas. </w:t>
      </w:r>
    </w:p>
    <w:p w14:paraId="19FAEA95" w14:textId="1AC7ACA3" w:rsidR="00251721" w:rsidRPr="00B1058F" w:rsidRDefault="3DFE788B" w:rsidP="00C26114">
      <w:pPr>
        <w:spacing w:after="120" w:line="276" w:lineRule="auto"/>
        <w:rPr>
          <w:rFonts w:ascii="Arial" w:hAnsi="Arial" w:cs="Arial"/>
          <w:lang w:val="en-GB"/>
        </w:rPr>
      </w:pPr>
      <w:r w:rsidRPr="00B1058F">
        <w:rPr>
          <w:rFonts w:ascii="Arial" w:hAnsi="Arial" w:cs="Arial"/>
          <w:b/>
          <w:bCs/>
          <w:lang w:val="en-GB"/>
        </w:rPr>
        <w:t>Fixed wireless access (FWA)</w:t>
      </w:r>
      <w:r w:rsidRPr="00B1058F">
        <w:rPr>
          <w:rFonts w:ascii="Arial" w:hAnsi="Arial" w:cs="Arial"/>
          <w:lang w:val="en-GB"/>
        </w:rPr>
        <w:t>, although not new, is one of the main technologies used to provide coverage</w:t>
      </w:r>
      <w:r w:rsidR="00ED2E1A" w:rsidRPr="00B1058F">
        <w:rPr>
          <w:rFonts w:ascii="Arial" w:hAnsi="Arial" w:cs="Arial"/>
          <w:lang w:val="en-GB"/>
        </w:rPr>
        <w:t xml:space="preserve"> in more remote areas because it </w:t>
      </w:r>
      <w:r w:rsidRPr="00B1058F">
        <w:rPr>
          <w:rFonts w:ascii="Arial" w:hAnsi="Arial" w:cs="Arial"/>
          <w:lang w:val="en-GB"/>
        </w:rPr>
        <w:t>enabl</w:t>
      </w:r>
      <w:r w:rsidR="00ED2E1A" w:rsidRPr="00B1058F">
        <w:rPr>
          <w:rFonts w:ascii="Arial" w:hAnsi="Arial" w:cs="Arial"/>
          <w:lang w:val="en-GB"/>
        </w:rPr>
        <w:t>es</w:t>
      </w:r>
      <w:r w:rsidRPr="00B1058F">
        <w:rPr>
          <w:rFonts w:ascii="Arial" w:hAnsi="Arial" w:cs="Arial"/>
          <w:lang w:val="en-GB"/>
        </w:rPr>
        <w:t xml:space="preserve"> low-latency, high-speed broadband in areas where fibre might be too expensive to roll out and maintain. It is also becoming one of the main technologies used by mobile operators to support 5G roll-out</w:t>
      </w:r>
      <w:r w:rsidR="00322509" w:rsidRPr="00B1058F">
        <w:rPr>
          <w:rFonts w:ascii="Arial" w:hAnsi="Arial" w:cs="Arial"/>
          <w:lang w:val="en-GB"/>
        </w:rPr>
        <w:t xml:space="preserve"> - t</w:t>
      </w:r>
      <w:r w:rsidRPr="00B1058F">
        <w:rPr>
          <w:rFonts w:ascii="Arial" w:hAnsi="Arial" w:cs="Arial"/>
          <w:lang w:val="en-GB"/>
        </w:rPr>
        <w:t>he GSMA estimat</w:t>
      </w:r>
      <w:r w:rsidR="002107B6" w:rsidRPr="00B1058F">
        <w:rPr>
          <w:rFonts w:ascii="Arial" w:hAnsi="Arial" w:cs="Arial"/>
          <w:lang w:val="en-GB"/>
        </w:rPr>
        <w:t>ing that</w:t>
      </w:r>
      <w:r w:rsidRPr="00B1058F">
        <w:rPr>
          <w:rFonts w:ascii="Arial" w:hAnsi="Arial" w:cs="Arial"/>
          <w:lang w:val="en-GB"/>
        </w:rPr>
        <w:t xml:space="preserve"> 55 of 157 commercial 5G networks operate </w:t>
      </w:r>
      <w:r w:rsidR="002B44AD" w:rsidRPr="00B1058F">
        <w:rPr>
          <w:rFonts w:ascii="Arial" w:hAnsi="Arial" w:cs="Arial"/>
          <w:lang w:val="en-GB"/>
        </w:rPr>
        <w:t>FWA</w:t>
      </w:r>
      <w:r w:rsidRPr="00B1058F">
        <w:rPr>
          <w:rFonts w:ascii="Arial" w:hAnsi="Arial" w:cs="Arial"/>
          <w:lang w:val="en-GB"/>
        </w:rPr>
        <w:t xml:space="preserve"> broadband services</w:t>
      </w:r>
      <w:r w:rsidR="00322509" w:rsidRPr="00B1058F">
        <w:rPr>
          <w:rFonts w:ascii="Arial" w:hAnsi="Arial" w:cs="Arial"/>
          <w:lang w:val="en-GB"/>
        </w:rPr>
        <w:t xml:space="preserve">, while </w:t>
      </w:r>
      <w:r w:rsidRPr="00B1058F">
        <w:rPr>
          <w:rFonts w:ascii="Arial" w:hAnsi="Arial" w:cs="Arial"/>
          <w:lang w:val="en-GB"/>
        </w:rPr>
        <w:t>Ericsson’s Mobil</w:t>
      </w:r>
      <w:r w:rsidR="686ED03E" w:rsidRPr="00B1058F">
        <w:rPr>
          <w:rFonts w:ascii="Arial" w:hAnsi="Arial" w:cs="Arial"/>
          <w:lang w:val="en-GB"/>
        </w:rPr>
        <w:t>i</w:t>
      </w:r>
      <w:r w:rsidRPr="00B1058F">
        <w:rPr>
          <w:rFonts w:ascii="Arial" w:hAnsi="Arial" w:cs="Arial"/>
          <w:lang w:val="en-GB"/>
        </w:rPr>
        <w:t xml:space="preserve">ty Report </w:t>
      </w:r>
      <w:r w:rsidR="00322509" w:rsidRPr="00B1058F">
        <w:rPr>
          <w:rFonts w:ascii="Arial" w:hAnsi="Arial" w:cs="Arial"/>
          <w:lang w:val="en-GB"/>
        </w:rPr>
        <w:t xml:space="preserve">reported that </w:t>
      </w:r>
      <w:r w:rsidRPr="00B1058F">
        <w:rPr>
          <w:rFonts w:ascii="Arial" w:hAnsi="Arial" w:cs="Arial"/>
          <w:lang w:val="en-GB"/>
        </w:rPr>
        <w:t xml:space="preserve">70% of operators offer FWA services, either via 5G or 4G networks. </w:t>
      </w:r>
    </w:p>
    <w:p w14:paraId="0B071394" w14:textId="318D0048" w:rsidR="00B31237" w:rsidRPr="00B1058F" w:rsidRDefault="3DFE788B" w:rsidP="00C26114">
      <w:pPr>
        <w:spacing w:after="120" w:line="276" w:lineRule="auto"/>
        <w:rPr>
          <w:rFonts w:ascii="Arial" w:hAnsi="Arial" w:cs="Arial"/>
          <w:lang w:val="en-GB"/>
        </w:rPr>
      </w:pPr>
      <w:r w:rsidRPr="00B1058F">
        <w:rPr>
          <w:rFonts w:ascii="Arial" w:hAnsi="Arial" w:cs="Arial"/>
          <w:lang w:val="en-GB"/>
        </w:rPr>
        <w:t xml:space="preserve">FWA </w:t>
      </w:r>
      <w:r w:rsidR="00251721" w:rsidRPr="00B1058F">
        <w:rPr>
          <w:rFonts w:ascii="Arial" w:hAnsi="Arial" w:cs="Arial"/>
          <w:lang w:val="en-GB"/>
        </w:rPr>
        <w:t xml:space="preserve">can be understood </w:t>
      </w:r>
      <w:r w:rsidRPr="00B1058F">
        <w:rPr>
          <w:rFonts w:ascii="Arial" w:hAnsi="Arial" w:cs="Arial"/>
          <w:lang w:val="en-GB"/>
        </w:rPr>
        <w:t>as a connection based on IMT/3GPP technologies that provide</w:t>
      </w:r>
      <w:r w:rsidR="00251721" w:rsidRPr="00B1058F">
        <w:rPr>
          <w:rFonts w:ascii="Arial" w:hAnsi="Arial" w:cs="Arial"/>
          <w:lang w:val="en-GB"/>
        </w:rPr>
        <w:t>s</w:t>
      </w:r>
      <w:r w:rsidRPr="00B1058F">
        <w:rPr>
          <w:rFonts w:ascii="Arial" w:hAnsi="Arial" w:cs="Arial"/>
          <w:lang w:val="en-GB"/>
        </w:rPr>
        <w:t xml:space="preserve"> broadband access </w:t>
      </w:r>
      <w:r w:rsidR="00863922" w:rsidRPr="00B1058F">
        <w:rPr>
          <w:rFonts w:ascii="Arial" w:hAnsi="Arial" w:cs="Arial"/>
          <w:lang w:val="en-GB"/>
        </w:rPr>
        <w:t xml:space="preserve">via </w:t>
      </w:r>
      <w:r w:rsidRPr="00B1058F">
        <w:rPr>
          <w:rFonts w:ascii="Arial" w:hAnsi="Arial" w:cs="Arial"/>
          <w:lang w:val="en-GB"/>
        </w:rPr>
        <w:t xml:space="preserve">a mobile network </w:t>
      </w:r>
      <w:r w:rsidR="00863922" w:rsidRPr="00B1058F">
        <w:rPr>
          <w:rFonts w:ascii="Arial" w:hAnsi="Arial" w:cs="Arial"/>
          <w:lang w:val="en-GB"/>
        </w:rPr>
        <w:t xml:space="preserve">to </w:t>
      </w:r>
      <w:r w:rsidRPr="00B1058F">
        <w:rPr>
          <w:rFonts w:ascii="Arial" w:hAnsi="Arial" w:cs="Arial"/>
          <w:lang w:val="en-GB"/>
        </w:rPr>
        <w:t xml:space="preserve">customer premises equipment (CPE) </w:t>
      </w:r>
      <w:r w:rsidR="00863922" w:rsidRPr="00B1058F">
        <w:rPr>
          <w:rFonts w:ascii="Arial" w:hAnsi="Arial" w:cs="Arial"/>
          <w:lang w:val="en-GB"/>
        </w:rPr>
        <w:t xml:space="preserve">which could be </w:t>
      </w:r>
      <w:r w:rsidRPr="00B1058F">
        <w:rPr>
          <w:rFonts w:ascii="Arial" w:hAnsi="Arial" w:cs="Arial"/>
          <w:lang w:val="en-GB"/>
        </w:rPr>
        <w:t xml:space="preserve">indoor (desktop and window) </w:t>
      </w:r>
      <w:r w:rsidR="00863922" w:rsidRPr="00B1058F">
        <w:rPr>
          <w:rFonts w:ascii="Arial" w:hAnsi="Arial" w:cs="Arial"/>
          <w:lang w:val="en-GB"/>
        </w:rPr>
        <w:t xml:space="preserve">or </w:t>
      </w:r>
      <w:r w:rsidRPr="00B1058F">
        <w:rPr>
          <w:rFonts w:ascii="Arial" w:hAnsi="Arial" w:cs="Arial"/>
          <w:lang w:val="en-GB"/>
        </w:rPr>
        <w:t>outdoor (rooftop and wall mounted</w:t>
      </w:r>
      <w:proofErr w:type="gramStart"/>
      <w:r w:rsidRPr="00B1058F">
        <w:rPr>
          <w:rFonts w:ascii="Arial" w:hAnsi="Arial" w:cs="Arial"/>
          <w:lang w:val="en-GB"/>
        </w:rPr>
        <w:t>)</w:t>
      </w:r>
      <w:proofErr w:type="gramEnd"/>
      <w:r w:rsidR="00863922" w:rsidRPr="00B1058F">
        <w:rPr>
          <w:rFonts w:ascii="Arial" w:hAnsi="Arial" w:cs="Arial"/>
          <w:lang w:val="en-GB"/>
        </w:rPr>
        <w:t xml:space="preserve"> but which</w:t>
      </w:r>
      <w:r w:rsidRPr="00B1058F">
        <w:rPr>
          <w:rFonts w:ascii="Arial" w:hAnsi="Arial" w:cs="Arial"/>
          <w:lang w:val="en-GB"/>
        </w:rPr>
        <w:t xml:space="preserve"> does not include portable battery-based Wi-Fi routers or dongles. FWA connections are forecast to grow threefold and reach close to 180 million by the end of 2026, accounting for 20% of total mobile network data traffic globally.</w:t>
      </w:r>
      <w:r w:rsidR="00B31237" w:rsidRPr="00B1058F">
        <w:rPr>
          <w:rStyle w:val="Fotnotsreferens"/>
          <w:rFonts w:ascii="Arial" w:hAnsi="Arial" w:cs="Arial"/>
          <w:lang w:val="en-GB"/>
        </w:rPr>
        <w:footnoteReference w:id="26"/>
      </w:r>
    </w:p>
    <w:p w14:paraId="501054E8" w14:textId="2028699D" w:rsidR="00B31237" w:rsidRPr="00B1058F" w:rsidRDefault="00B31237" w:rsidP="00C26114">
      <w:pPr>
        <w:pStyle w:val="Liststycke"/>
        <w:spacing w:after="120" w:line="276" w:lineRule="auto"/>
        <w:ind w:left="0"/>
        <w:contextualSpacing w:val="0"/>
        <w:rPr>
          <w:rFonts w:ascii="Arial" w:hAnsi="Arial" w:cs="Arial"/>
          <w:lang w:val="en-GB"/>
        </w:rPr>
      </w:pPr>
      <w:r w:rsidRPr="00B1058F">
        <w:rPr>
          <w:rFonts w:ascii="Arial" w:hAnsi="Arial" w:cs="Arial"/>
          <w:lang w:val="en-GB"/>
        </w:rPr>
        <w:t xml:space="preserve">FWA delivered over 4G or 5G is an increasingly cost-efficient broadband alternative in areas with limited availability of fixed services such as DSL, </w:t>
      </w:r>
      <w:proofErr w:type="gramStart"/>
      <w:r w:rsidRPr="00B1058F">
        <w:rPr>
          <w:rFonts w:ascii="Arial" w:hAnsi="Arial" w:cs="Arial"/>
          <w:lang w:val="en-GB"/>
        </w:rPr>
        <w:t>cable</w:t>
      </w:r>
      <w:proofErr w:type="gramEnd"/>
      <w:r w:rsidRPr="00B1058F">
        <w:rPr>
          <w:rFonts w:ascii="Arial" w:hAnsi="Arial" w:cs="Arial"/>
          <w:lang w:val="en-GB"/>
        </w:rPr>
        <w:t xml:space="preserve"> or fibre. Increasing capacity – allowed by greater spectrum allocations and technology advancements for 4G and 5G networks – is driving higher network efficiency in terms of cost per gigabyte. The technologies are anchored in global standards</w:t>
      </w:r>
      <w:r w:rsidR="00011180" w:rsidRPr="00B1058F">
        <w:rPr>
          <w:rFonts w:ascii="Arial" w:hAnsi="Arial" w:cs="Arial"/>
          <w:lang w:val="en-GB"/>
        </w:rPr>
        <w:t xml:space="preserve"> and</w:t>
      </w:r>
      <w:r w:rsidRPr="00B1058F">
        <w:rPr>
          <w:rFonts w:ascii="Arial" w:hAnsi="Arial" w:cs="Arial"/>
          <w:lang w:val="en-GB"/>
        </w:rPr>
        <w:t xml:space="preserve"> come with the economic and social benefits of scale – from lowered cost of coverage for the marginalized in low-population density areas and cheaper devices to roaming and interoperability to long-term investment assurance for manufacturers, network operators and others in the ecosystem.</w:t>
      </w:r>
    </w:p>
    <w:p w14:paraId="37A69BAA" w14:textId="7B990218" w:rsidR="00DA700E" w:rsidRPr="00B1058F" w:rsidRDefault="00DA700E" w:rsidP="00C26114">
      <w:pPr>
        <w:spacing w:after="120" w:line="276" w:lineRule="auto"/>
        <w:rPr>
          <w:rFonts w:ascii="Arial" w:hAnsi="Arial" w:cs="Arial"/>
          <w:b/>
          <w:bCs/>
          <w:lang w:val="en-GB"/>
        </w:rPr>
      </w:pPr>
      <w:r w:rsidRPr="00B1058F">
        <w:rPr>
          <w:rFonts w:ascii="Arial" w:hAnsi="Arial" w:cs="Arial"/>
          <w:lang w:val="en-GB"/>
        </w:rPr>
        <w:t xml:space="preserve">For example, MTN South Africa has worked with Ericsson since 1994 </w:t>
      </w:r>
      <w:r w:rsidR="00F95694" w:rsidRPr="00B1058F">
        <w:rPr>
          <w:rFonts w:ascii="Arial" w:hAnsi="Arial" w:cs="Arial"/>
          <w:lang w:val="en-GB"/>
        </w:rPr>
        <w:t>for</w:t>
      </w:r>
      <w:r w:rsidRPr="00B1058F">
        <w:rPr>
          <w:rFonts w:ascii="Arial" w:hAnsi="Arial" w:cs="Arial"/>
          <w:lang w:val="en-GB"/>
        </w:rPr>
        <w:t xml:space="preserve"> the deployment of MTN’s mobile system networks. MTN’s FWA offering in South Africa with Ericsson was launched in 2019 to complement its fibre offering and is sold through MTN commercial channels and external ISPs. FWA is enabled nation-wide using Ericsson’s core and charging systems.</w:t>
      </w:r>
      <w:r w:rsidRPr="00B1058F">
        <w:rPr>
          <w:rStyle w:val="Fotnotsreferens"/>
          <w:rFonts w:ascii="Arial" w:hAnsi="Arial" w:cs="Arial"/>
          <w:lang w:val="en-GB"/>
        </w:rPr>
        <w:footnoteReference w:id="27"/>
      </w:r>
      <w:r w:rsidR="00383253" w:rsidRPr="00B1058F">
        <w:rPr>
          <w:rFonts w:ascii="Arial" w:hAnsi="Arial" w:cs="Arial"/>
          <w:lang w:val="en-GB"/>
        </w:rPr>
        <w:t xml:space="preserve"> </w:t>
      </w:r>
      <w:r w:rsidRPr="00B1058F">
        <w:rPr>
          <w:rFonts w:ascii="Arial" w:hAnsi="Arial" w:cs="Arial"/>
          <w:lang w:val="en-GB"/>
        </w:rPr>
        <w:t>MTN South Africa and Ericsson have also been recognised for their joint efforts to launch 5G in South Africa,</w:t>
      </w:r>
      <w:r w:rsidRPr="00B1058F">
        <w:rPr>
          <w:rStyle w:val="Fotnotsreferens"/>
          <w:rFonts w:ascii="Arial" w:hAnsi="Arial" w:cs="Arial"/>
          <w:lang w:val="en-GB"/>
        </w:rPr>
        <w:footnoteReference w:id="28"/>
      </w:r>
      <w:r w:rsidRPr="00B1058F">
        <w:rPr>
          <w:rFonts w:ascii="Arial" w:hAnsi="Arial" w:cs="Arial"/>
          <w:lang w:val="en-GB"/>
        </w:rPr>
        <w:t xml:space="preserve"> with a focus on developing 5G use cases and applications that will contribute to the digital transformation of industry verticals in </w:t>
      </w:r>
      <w:r w:rsidR="00383253" w:rsidRPr="00B1058F">
        <w:rPr>
          <w:rFonts w:ascii="Arial" w:hAnsi="Arial" w:cs="Arial"/>
          <w:lang w:val="en-GB"/>
        </w:rPr>
        <w:t>the country</w:t>
      </w:r>
      <w:r w:rsidRPr="00B1058F">
        <w:rPr>
          <w:rFonts w:ascii="Arial" w:hAnsi="Arial" w:cs="Arial"/>
          <w:lang w:val="en-GB"/>
        </w:rPr>
        <w:t xml:space="preserve">. </w:t>
      </w:r>
    </w:p>
    <w:p w14:paraId="0C09F3E6" w14:textId="77777777" w:rsidR="008D1054" w:rsidRPr="00B1058F" w:rsidRDefault="00B31237" w:rsidP="00C26114">
      <w:pPr>
        <w:spacing w:after="120" w:line="276" w:lineRule="auto"/>
        <w:rPr>
          <w:rFonts w:ascii="Arial" w:hAnsi="Arial" w:cs="Arial"/>
          <w:lang w:val="en-GB"/>
        </w:rPr>
      </w:pPr>
      <w:r w:rsidRPr="00B1058F">
        <w:rPr>
          <w:rFonts w:ascii="Arial" w:hAnsi="Arial" w:cs="Arial"/>
          <w:lang w:val="en-GB"/>
        </w:rPr>
        <w:t xml:space="preserve">An </w:t>
      </w:r>
      <w:r w:rsidRPr="00B1058F">
        <w:rPr>
          <w:rFonts w:ascii="Arial" w:hAnsi="Arial" w:cs="Arial"/>
          <w:b/>
          <w:bCs/>
          <w:lang w:val="en-GB"/>
        </w:rPr>
        <w:t>existing mobile radio network, normally designed for voice and mobile broadband, is an excellent base for offering an FWA service</w:t>
      </w:r>
      <w:r w:rsidRPr="00B1058F">
        <w:rPr>
          <w:rFonts w:ascii="Arial" w:hAnsi="Arial" w:cs="Arial"/>
          <w:lang w:val="en-GB"/>
        </w:rPr>
        <w:t>. By taking advantage of existing network infrastructure and assets which serve 92% of the world population, broadband connectivity can be provided in an economical and practical way</w:t>
      </w:r>
      <w:r w:rsidR="00345CD8" w:rsidRPr="00B1058F">
        <w:rPr>
          <w:rFonts w:ascii="Arial" w:hAnsi="Arial" w:cs="Arial"/>
          <w:lang w:val="en-GB"/>
        </w:rPr>
        <w:t>. W</w:t>
      </w:r>
      <w:r w:rsidR="00086E2A" w:rsidRPr="00B1058F">
        <w:rPr>
          <w:rFonts w:ascii="Arial" w:hAnsi="Arial" w:cs="Arial"/>
          <w:lang w:val="en-GB"/>
        </w:rPr>
        <w:t xml:space="preserve">ith no need for new </w:t>
      </w:r>
      <w:r w:rsidR="00345CD8" w:rsidRPr="00B1058F">
        <w:rPr>
          <w:rFonts w:ascii="Arial" w:hAnsi="Arial" w:cs="Arial"/>
          <w:lang w:val="en-GB"/>
        </w:rPr>
        <w:t xml:space="preserve">infrastructure, </w:t>
      </w:r>
      <w:r w:rsidRPr="00B1058F">
        <w:rPr>
          <w:rFonts w:ascii="Arial" w:hAnsi="Arial" w:cs="Arial"/>
          <w:lang w:val="en-GB"/>
        </w:rPr>
        <w:t>this solution is much less resource</w:t>
      </w:r>
      <w:r w:rsidR="00BD0A89" w:rsidRPr="00B1058F">
        <w:rPr>
          <w:rFonts w:ascii="Arial" w:hAnsi="Arial" w:cs="Arial"/>
          <w:lang w:val="en-GB"/>
        </w:rPr>
        <w:t>-</w:t>
      </w:r>
      <w:r w:rsidRPr="00B1058F">
        <w:rPr>
          <w:rFonts w:ascii="Arial" w:hAnsi="Arial" w:cs="Arial"/>
          <w:lang w:val="en-GB"/>
        </w:rPr>
        <w:t xml:space="preserve">intensive </w:t>
      </w:r>
      <w:r w:rsidR="00BD0A89" w:rsidRPr="00B1058F">
        <w:rPr>
          <w:rFonts w:ascii="Arial" w:hAnsi="Arial" w:cs="Arial"/>
          <w:lang w:val="en-GB"/>
        </w:rPr>
        <w:t xml:space="preserve">than building out new </w:t>
      </w:r>
      <w:r w:rsidRPr="00B1058F">
        <w:rPr>
          <w:rFonts w:ascii="Arial" w:hAnsi="Arial" w:cs="Arial"/>
          <w:lang w:val="en-GB"/>
        </w:rPr>
        <w:t xml:space="preserve">fibre </w:t>
      </w:r>
      <w:r w:rsidR="00BD0A89" w:rsidRPr="00B1058F">
        <w:rPr>
          <w:rFonts w:ascii="Arial" w:hAnsi="Arial" w:cs="Arial"/>
          <w:lang w:val="en-GB"/>
        </w:rPr>
        <w:t>networks</w:t>
      </w:r>
      <w:r w:rsidRPr="00B1058F">
        <w:rPr>
          <w:rFonts w:ascii="Arial" w:hAnsi="Arial" w:cs="Arial"/>
          <w:lang w:val="en-GB"/>
        </w:rPr>
        <w:t>.</w:t>
      </w:r>
      <w:r w:rsidR="00F849F6" w:rsidRPr="00B1058F">
        <w:rPr>
          <w:rFonts w:ascii="Arial" w:hAnsi="Arial" w:cs="Arial"/>
          <w:lang w:val="en-GB"/>
        </w:rPr>
        <w:t xml:space="preserve"> </w:t>
      </w:r>
      <w:r w:rsidRPr="00B1058F">
        <w:rPr>
          <w:rFonts w:ascii="Arial" w:hAnsi="Arial" w:cs="Arial"/>
          <w:lang w:val="en-GB"/>
        </w:rPr>
        <w:t>A key re-usable asset is spectrum that has been already acquired in auctions but is still generally undeployed in suburban and rural areas. The geographical fit for FWA is excellent, since FWA</w:t>
      </w:r>
      <w:r w:rsidR="00BD0A89" w:rsidRPr="00B1058F">
        <w:rPr>
          <w:rFonts w:ascii="Arial" w:hAnsi="Arial" w:cs="Arial"/>
          <w:lang w:val="en-GB"/>
        </w:rPr>
        <w:t>-</w:t>
      </w:r>
      <w:r w:rsidRPr="00B1058F">
        <w:rPr>
          <w:rFonts w:ascii="Arial" w:hAnsi="Arial" w:cs="Arial"/>
          <w:lang w:val="en-GB"/>
        </w:rPr>
        <w:t>targeted areas are often suburban and rural, where unused spectrum is most prevalent. Utilizing undeployed bands and adding radios for them is a natural next step to cater for FWA, if utilizing previously deployed bands is not sufficient to meet FWA ambitions.</w:t>
      </w:r>
      <w:r w:rsidR="001C2595" w:rsidRPr="00B1058F">
        <w:rPr>
          <w:rFonts w:ascii="Arial" w:hAnsi="Arial" w:cs="Arial"/>
          <w:lang w:val="en-GB"/>
        </w:rPr>
        <w:t xml:space="preserve"> </w:t>
      </w:r>
      <w:r w:rsidR="0034747F" w:rsidRPr="00B1058F">
        <w:rPr>
          <w:rFonts w:ascii="Arial" w:hAnsi="Arial" w:cs="Arial"/>
          <w:lang w:val="en-GB"/>
        </w:rPr>
        <w:t xml:space="preserve">It is also possible for networks to </w:t>
      </w:r>
      <w:r w:rsidRPr="00B1058F">
        <w:rPr>
          <w:rFonts w:ascii="Arial" w:hAnsi="Arial" w:cs="Arial"/>
          <w:lang w:val="en-GB"/>
        </w:rPr>
        <w:t>handl</w:t>
      </w:r>
      <w:r w:rsidR="0034747F" w:rsidRPr="00B1058F">
        <w:rPr>
          <w:rFonts w:ascii="Arial" w:hAnsi="Arial" w:cs="Arial"/>
          <w:lang w:val="en-GB"/>
        </w:rPr>
        <w:t>e</w:t>
      </w:r>
      <w:r w:rsidRPr="00B1058F">
        <w:rPr>
          <w:rFonts w:ascii="Arial" w:hAnsi="Arial" w:cs="Arial"/>
          <w:lang w:val="en-GB"/>
        </w:rPr>
        <w:t xml:space="preserve"> a combination of voice, mobile broadband and FWA.</w:t>
      </w:r>
      <w:r w:rsidR="00EA4818" w:rsidRPr="00B1058F">
        <w:rPr>
          <w:rFonts w:ascii="Arial" w:hAnsi="Arial" w:cs="Arial"/>
          <w:lang w:val="en-GB"/>
        </w:rPr>
        <w:t xml:space="preserve"> </w:t>
      </w:r>
      <w:r w:rsidRPr="00B1058F">
        <w:rPr>
          <w:rFonts w:ascii="Arial" w:hAnsi="Arial" w:cs="Arial"/>
          <w:lang w:val="en-GB"/>
        </w:rPr>
        <w:t xml:space="preserve">These choices can be summarized as utilize the existing radio network assets, add radio network capabilities, and densify the radio network grid. A well-planned mix of these choices should be deployed to meet the </w:t>
      </w:r>
      <w:proofErr w:type="gramStart"/>
      <w:r w:rsidRPr="00B1058F">
        <w:rPr>
          <w:rFonts w:ascii="Arial" w:hAnsi="Arial" w:cs="Arial"/>
          <w:lang w:val="en-GB"/>
        </w:rPr>
        <w:t>particular needs</w:t>
      </w:r>
      <w:proofErr w:type="gramEnd"/>
      <w:r w:rsidRPr="00B1058F">
        <w:rPr>
          <w:rFonts w:ascii="Arial" w:hAnsi="Arial" w:cs="Arial"/>
          <w:lang w:val="en-GB"/>
        </w:rPr>
        <w:t xml:space="preserve"> of each local situation.</w:t>
      </w:r>
    </w:p>
    <w:p w14:paraId="2C2499DA" w14:textId="10C14DFA" w:rsidR="009A27E5" w:rsidRPr="00B1058F" w:rsidRDefault="00AB7E5D" w:rsidP="00C26114">
      <w:pPr>
        <w:spacing w:after="120" w:line="276" w:lineRule="auto"/>
        <w:rPr>
          <w:rFonts w:ascii="Arial" w:hAnsi="Arial" w:cs="Arial"/>
          <w:lang w:val="en-GB"/>
        </w:rPr>
      </w:pPr>
      <w:r w:rsidRPr="00B1058F">
        <w:rPr>
          <w:rFonts w:ascii="Arial" w:hAnsi="Arial" w:cs="Arial"/>
          <w:lang w:val="en-GB"/>
        </w:rPr>
        <w:t>One of the approaches used within</w:t>
      </w:r>
      <w:r w:rsidRPr="00B1058F">
        <w:rPr>
          <w:rFonts w:ascii="Arial" w:hAnsi="Arial" w:cs="Arial"/>
          <w:b/>
          <w:bCs/>
          <w:lang w:val="en-GB"/>
        </w:rPr>
        <w:t xml:space="preserve"> </w:t>
      </w:r>
      <w:r w:rsidRPr="00B1058F">
        <w:rPr>
          <w:rFonts w:ascii="Arial" w:hAnsi="Arial" w:cs="Arial"/>
          <w:lang w:val="en-GB"/>
        </w:rPr>
        <w:t xml:space="preserve">Microsoft’s Airband initiative, as seen in </w:t>
      </w:r>
      <w:r w:rsidR="006E1D1A" w:rsidRPr="00B1058F">
        <w:rPr>
          <w:rFonts w:ascii="Arial" w:hAnsi="Arial" w:cs="Arial"/>
          <w:lang w:val="en-GB"/>
        </w:rPr>
        <w:t>C</w:t>
      </w:r>
      <w:r w:rsidRPr="00B1058F">
        <w:rPr>
          <w:rFonts w:ascii="Arial" w:hAnsi="Arial" w:cs="Arial"/>
          <w:lang w:val="en-GB"/>
        </w:rPr>
        <w:t xml:space="preserve">ase </w:t>
      </w:r>
      <w:r w:rsidR="006E1D1A" w:rsidRPr="00B1058F">
        <w:rPr>
          <w:rFonts w:ascii="Arial" w:hAnsi="Arial" w:cs="Arial"/>
          <w:lang w:val="en-GB"/>
        </w:rPr>
        <w:t>S</w:t>
      </w:r>
      <w:r w:rsidRPr="00B1058F">
        <w:rPr>
          <w:rFonts w:ascii="Arial" w:hAnsi="Arial" w:cs="Arial"/>
          <w:lang w:val="en-GB"/>
        </w:rPr>
        <w:t>tud</w:t>
      </w:r>
      <w:r w:rsidR="006E1D1A" w:rsidRPr="00B1058F">
        <w:rPr>
          <w:rFonts w:ascii="Arial" w:hAnsi="Arial" w:cs="Arial"/>
          <w:lang w:val="en-GB"/>
        </w:rPr>
        <w:t>y</w:t>
      </w:r>
      <w:r w:rsidRPr="00B1058F">
        <w:rPr>
          <w:rFonts w:ascii="Arial" w:hAnsi="Arial" w:cs="Arial"/>
          <w:lang w:val="en-GB"/>
        </w:rPr>
        <w:t xml:space="preserve"> </w:t>
      </w:r>
      <w:r w:rsidR="006E1D1A" w:rsidRPr="00B1058F">
        <w:rPr>
          <w:rFonts w:ascii="Arial" w:hAnsi="Arial" w:cs="Arial"/>
          <w:lang w:val="en-GB"/>
        </w:rPr>
        <w:t>#</w:t>
      </w:r>
      <w:r w:rsidRPr="00B1058F">
        <w:rPr>
          <w:rFonts w:ascii="Arial" w:hAnsi="Arial" w:cs="Arial"/>
          <w:lang w:val="en-GB"/>
        </w:rPr>
        <w:t xml:space="preserve">2 and </w:t>
      </w:r>
      <w:r w:rsidR="006E1D1A" w:rsidRPr="00B1058F">
        <w:rPr>
          <w:rFonts w:ascii="Arial" w:hAnsi="Arial" w:cs="Arial"/>
          <w:lang w:val="en-GB"/>
        </w:rPr>
        <w:t>#</w:t>
      </w:r>
      <w:r w:rsidRPr="00B1058F">
        <w:rPr>
          <w:rFonts w:ascii="Arial" w:hAnsi="Arial" w:cs="Arial"/>
          <w:lang w:val="en-GB"/>
        </w:rPr>
        <w:t>4 in Colombia and India respectively</w:t>
      </w:r>
      <w:r w:rsidR="00651F51" w:rsidRPr="00B1058F">
        <w:rPr>
          <w:rFonts w:ascii="Arial" w:hAnsi="Arial" w:cs="Arial"/>
          <w:lang w:val="en-GB"/>
        </w:rPr>
        <w:t>,</w:t>
      </w:r>
      <w:r w:rsidRPr="00B1058F">
        <w:rPr>
          <w:rFonts w:ascii="Arial" w:hAnsi="Arial" w:cs="Arial"/>
          <w:lang w:val="en-GB"/>
        </w:rPr>
        <w:t xml:space="preserve"> is the utilisation of </w:t>
      </w:r>
      <w:r w:rsidR="00C76C42" w:rsidRPr="00B1058F">
        <w:rPr>
          <w:rFonts w:ascii="Arial" w:hAnsi="Arial" w:cs="Arial"/>
          <w:lang w:val="en-GB"/>
        </w:rPr>
        <w:t xml:space="preserve">a fixed wireless access technology that uses a dynamic spectrum sharing approach known as </w:t>
      </w:r>
      <w:r w:rsidRPr="00B1058F">
        <w:rPr>
          <w:rFonts w:ascii="Arial" w:hAnsi="Arial" w:cs="Arial"/>
          <w:b/>
          <w:bCs/>
          <w:lang w:val="en-GB"/>
        </w:rPr>
        <w:t>TV white spaces (TVWS)</w:t>
      </w:r>
      <w:r w:rsidR="00C906BE" w:rsidRPr="00B1058F">
        <w:rPr>
          <w:rFonts w:ascii="Arial" w:hAnsi="Arial" w:cs="Arial"/>
          <w:b/>
          <w:bCs/>
          <w:lang w:val="en-GB"/>
        </w:rPr>
        <w:t xml:space="preserve">. </w:t>
      </w:r>
      <w:r w:rsidR="00C906BE" w:rsidRPr="00B1058F">
        <w:rPr>
          <w:rFonts w:ascii="Arial" w:hAnsi="Arial" w:cs="Arial"/>
          <w:lang w:val="en-GB"/>
        </w:rPr>
        <w:t>TVWS are</w:t>
      </w:r>
      <w:r w:rsidRPr="00B1058F">
        <w:rPr>
          <w:rFonts w:ascii="Arial" w:hAnsi="Arial" w:cs="Arial"/>
          <w:lang w:val="en-GB"/>
        </w:rPr>
        <w:t> frequencies that have not been assigned or are otherwise not being used by broadcasters and other licensees in the VHF and UHF broadcast bands. Because TVWS are in lower band frequencies, signals can travel over longer distances and penetrate many obstacles</w:t>
      </w:r>
      <w:r w:rsidR="004D0274" w:rsidRPr="00B1058F">
        <w:rPr>
          <w:rFonts w:ascii="Arial" w:hAnsi="Arial" w:cs="Arial"/>
          <w:lang w:val="en-GB"/>
        </w:rPr>
        <w:t xml:space="preserve">, making it useful in remote areas where the topography can prevent other FWA technologies that rely on clear lines of sight from the base station to the antenna. </w:t>
      </w:r>
      <w:r w:rsidRPr="00B1058F">
        <w:rPr>
          <w:rFonts w:ascii="Arial" w:hAnsi="Arial" w:cs="Arial"/>
          <w:lang w:val="en-GB"/>
        </w:rPr>
        <w:t xml:space="preserve">ISPs utilize different technologies and leverage different spectrum bands depending on the geographies and population densities of the areas being served. For example, </w:t>
      </w:r>
      <w:r w:rsidR="0007767A" w:rsidRPr="00B1058F">
        <w:rPr>
          <w:rFonts w:ascii="Arial" w:hAnsi="Arial" w:cs="Arial"/>
          <w:lang w:val="en-GB"/>
        </w:rPr>
        <w:t>millimetre</w:t>
      </w:r>
      <w:r w:rsidRPr="00B1058F">
        <w:rPr>
          <w:rFonts w:ascii="Arial" w:hAnsi="Arial" w:cs="Arial"/>
          <w:lang w:val="en-GB"/>
        </w:rPr>
        <w:t xml:space="preserve"> wave technologies (e.g., on 60 GHz spectrum) are ideal for flexible urban deployments (extending fibre by perhaps up to 300 feet). Wi-Fi and microwave technologies (e.g., on 3.5 GHz and 5 </w:t>
      </w:r>
      <w:proofErr w:type="spellStart"/>
      <w:r w:rsidRPr="00B1058F">
        <w:rPr>
          <w:rFonts w:ascii="Arial" w:hAnsi="Arial" w:cs="Arial"/>
          <w:lang w:val="en-GB"/>
        </w:rPr>
        <w:t>GHzspectrum</w:t>
      </w:r>
      <w:proofErr w:type="spellEnd"/>
      <w:r w:rsidRPr="00B1058F">
        <w:rPr>
          <w:rFonts w:ascii="Arial" w:hAnsi="Arial" w:cs="Arial"/>
          <w:lang w:val="en-GB"/>
        </w:rPr>
        <w:t>) can be used to reach consumers in higher density areas up to four miles from a tower. TVWS technologies on UHF spectrum are ideal for reaching consumers in lower density areas typically located up to seven miles from a tower. Microsoft’s various projects around the world validated that</w:t>
      </w:r>
      <w:r w:rsidR="001E2120" w:rsidRPr="00B1058F">
        <w:rPr>
          <w:rFonts w:ascii="Arial" w:hAnsi="Arial" w:cs="Arial"/>
          <w:lang w:val="en-GB"/>
        </w:rPr>
        <w:t xml:space="preserve"> FWA technology approaches, including</w:t>
      </w:r>
      <w:r w:rsidRPr="00B1058F">
        <w:rPr>
          <w:rFonts w:ascii="Arial" w:hAnsi="Arial" w:cs="Arial"/>
          <w:lang w:val="en-GB"/>
        </w:rPr>
        <w:t xml:space="preserve"> TV</w:t>
      </w:r>
      <w:r w:rsidR="001E2120" w:rsidRPr="00B1058F">
        <w:rPr>
          <w:rFonts w:ascii="Arial" w:hAnsi="Arial" w:cs="Arial"/>
          <w:lang w:val="en-GB"/>
        </w:rPr>
        <w:t>WS</w:t>
      </w:r>
      <w:r w:rsidRPr="00B1058F">
        <w:rPr>
          <w:rFonts w:ascii="Arial" w:hAnsi="Arial" w:cs="Arial"/>
          <w:lang w:val="en-GB"/>
        </w:rPr>
        <w:t xml:space="preserve"> technologies are a great complement to other technologies when an ISP is looking to cost-effectively deliver broadband access in rural areas.</w:t>
      </w:r>
      <w:r w:rsidRPr="00B1058F">
        <w:rPr>
          <w:rStyle w:val="Fotnotsreferens"/>
          <w:rFonts w:ascii="Arial" w:hAnsi="Arial" w:cs="Arial"/>
          <w:lang w:val="en-GB"/>
        </w:rPr>
        <w:footnoteReference w:id="29"/>
      </w:r>
      <w:r w:rsidRPr="00B1058F">
        <w:rPr>
          <w:rFonts w:ascii="Arial" w:hAnsi="Arial" w:cs="Arial"/>
          <w:lang w:val="en-GB"/>
        </w:rPr>
        <w:t xml:space="preserve"> </w:t>
      </w:r>
    </w:p>
    <w:p w14:paraId="14C206CD" w14:textId="386332D8" w:rsidR="00702F53" w:rsidRPr="00B1058F" w:rsidRDefault="00234FA9" w:rsidP="00C607D6">
      <w:pPr>
        <w:pStyle w:val="Liststycke"/>
        <w:spacing w:after="120" w:line="276" w:lineRule="auto"/>
        <w:ind w:left="0"/>
        <w:rPr>
          <w:rFonts w:ascii="Arial" w:hAnsi="Arial" w:cs="Arial"/>
          <w:lang w:val="en-GB"/>
        </w:rPr>
      </w:pPr>
      <w:r w:rsidRPr="00B1058F">
        <w:rPr>
          <w:rFonts w:ascii="Arial" w:hAnsi="Arial" w:cs="Arial"/>
          <w:b/>
          <w:bCs/>
          <w:lang w:val="en-GB"/>
        </w:rPr>
        <w:t xml:space="preserve">In addition to providing innovative solutions to deploying networks, emerging technologies can also help better understand the needs and specificities of local networks. </w:t>
      </w:r>
      <w:r w:rsidR="00FD2B8F" w:rsidRPr="00B1058F">
        <w:rPr>
          <w:rFonts w:ascii="Arial" w:hAnsi="Arial" w:cs="Arial"/>
          <w:lang w:val="en-GB"/>
        </w:rPr>
        <w:t>W</w:t>
      </w:r>
      <w:r w:rsidR="00B31237" w:rsidRPr="00B1058F">
        <w:rPr>
          <w:rFonts w:ascii="Arial" w:hAnsi="Arial" w:cs="Arial"/>
          <w:lang w:val="en-GB"/>
        </w:rPr>
        <w:t>hen servicing remote areas, it is important to have a thorough overview of local socio-demographic, economic and geographic specificities to help determine what kind of technology should be chosen, as well as where and how it should be deployed. Technological advances can also help with these considerations.</w:t>
      </w:r>
      <w:r w:rsidRPr="00B1058F">
        <w:rPr>
          <w:rFonts w:ascii="Arial" w:hAnsi="Arial" w:cs="Arial"/>
          <w:lang w:val="en-GB"/>
        </w:rPr>
        <w:t xml:space="preserve"> </w:t>
      </w:r>
      <w:r w:rsidR="00B31237" w:rsidRPr="00B1058F">
        <w:rPr>
          <w:rFonts w:ascii="Arial" w:hAnsi="Arial" w:cs="Arial"/>
          <w:lang w:val="en-GB"/>
        </w:rPr>
        <w:t>One of the main challenges to deploy</w:t>
      </w:r>
      <w:r w:rsidR="00FD2B8F" w:rsidRPr="00B1058F">
        <w:rPr>
          <w:rFonts w:ascii="Arial" w:hAnsi="Arial" w:cs="Arial"/>
          <w:lang w:val="en-GB"/>
        </w:rPr>
        <w:t>ing</w:t>
      </w:r>
      <w:r w:rsidR="00B31237" w:rsidRPr="00B1058F">
        <w:rPr>
          <w:rFonts w:ascii="Arial" w:hAnsi="Arial" w:cs="Arial"/>
          <w:lang w:val="en-GB"/>
        </w:rPr>
        <w:t xml:space="preserve"> a network in remote rural areas is </w:t>
      </w:r>
      <w:r w:rsidR="000E15F7" w:rsidRPr="00B1058F">
        <w:rPr>
          <w:rFonts w:ascii="Arial" w:hAnsi="Arial" w:cs="Arial"/>
          <w:lang w:val="en-GB"/>
        </w:rPr>
        <w:t>choosing the location of the network</w:t>
      </w:r>
      <w:r w:rsidR="00F558EA" w:rsidRPr="00B1058F">
        <w:rPr>
          <w:rFonts w:ascii="Arial" w:hAnsi="Arial" w:cs="Arial"/>
          <w:lang w:val="en-GB"/>
        </w:rPr>
        <w:t xml:space="preserve">. </w:t>
      </w:r>
      <w:r w:rsidR="00163662" w:rsidRPr="00B1058F">
        <w:rPr>
          <w:rFonts w:ascii="Arial" w:hAnsi="Arial" w:cs="Arial"/>
          <w:lang w:val="en-GB"/>
        </w:rPr>
        <w:t xml:space="preserve">Network </w:t>
      </w:r>
      <w:r w:rsidR="00B31237" w:rsidRPr="00B1058F">
        <w:rPr>
          <w:rFonts w:ascii="Arial" w:hAnsi="Arial" w:cs="Arial"/>
          <w:lang w:val="en-GB"/>
        </w:rPr>
        <w:t xml:space="preserve">planning </w:t>
      </w:r>
      <w:proofErr w:type="gramStart"/>
      <w:r w:rsidR="00B31237" w:rsidRPr="00B1058F">
        <w:rPr>
          <w:rFonts w:ascii="Arial" w:hAnsi="Arial" w:cs="Arial"/>
          <w:lang w:val="en-GB"/>
        </w:rPr>
        <w:t>has to</w:t>
      </w:r>
      <w:proofErr w:type="gramEnd"/>
      <w:r w:rsidR="00B31237" w:rsidRPr="00B1058F">
        <w:rPr>
          <w:rFonts w:ascii="Arial" w:hAnsi="Arial" w:cs="Arial"/>
          <w:lang w:val="en-GB"/>
        </w:rPr>
        <w:t xml:space="preserve"> design the most efficient deployment plan to bring down investment cost</w:t>
      </w:r>
      <w:r w:rsidR="00163662" w:rsidRPr="00B1058F">
        <w:rPr>
          <w:rFonts w:ascii="Arial" w:hAnsi="Arial" w:cs="Arial"/>
          <w:lang w:val="en-GB"/>
        </w:rPr>
        <w:t>, which will include understanding where the unconnected live</w:t>
      </w:r>
      <w:r w:rsidR="00B31237" w:rsidRPr="00B1058F">
        <w:rPr>
          <w:rFonts w:ascii="Arial" w:hAnsi="Arial" w:cs="Arial"/>
          <w:lang w:val="en-GB"/>
        </w:rPr>
        <w:t xml:space="preserve">. </w:t>
      </w:r>
      <w:r w:rsidR="00163662" w:rsidRPr="00B1058F">
        <w:rPr>
          <w:rFonts w:ascii="Arial" w:hAnsi="Arial" w:cs="Arial"/>
          <w:lang w:val="en-GB"/>
        </w:rPr>
        <w:t xml:space="preserve">In addition, </w:t>
      </w:r>
      <w:r w:rsidR="00B31237" w:rsidRPr="00B1058F">
        <w:rPr>
          <w:rFonts w:ascii="Arial" w:hAnsi="Arial" w:cs="Arial"/>
          <w:lang w:val="en-GB"/>
        </w:rPr>
        <w:t xml:space="preserve">network supervision, management and maintenance </w:t>
      </w:r>
      <w:proofErr w:type="gramStart"/>
      <w:r w:rsidR="00B31237" w:rsidRPr="00B1058F">
        <w:rPr>
          <w:rFonts w:ascii="Arial" w:hAnsi="Arial" w:cs="Arial"/>
          <w:lang w:val="en-GB"/>
        </w:rPr>
        <w:t>ha</w:t>
      </w:r>
      <w:r w:rsidR="00A75D92" w:rsidRPr="00B1058F">
        <w:rPr>
          <w:rFonts w:ascii="Arial" w:hAnsi="Arial" w:cs="Arial"/>
          <w:lang w:val="en-GB"/>
        </w:rPr>
        <w:t>ve</w:t>
      </w:r>
      <w:r w:rsidR="00B31237" w:rsidRPr="00B1058F">
        <w:rPr>
          <w:rFonts w:ascii="Arial" w:hAnsi="Arial" w:cs="Arial"/>
          <w:lang w:val="en-GB"/>
        </w:rPr>
        <w:t xml:space="preserve"> to</w:t>
      </w:r>
      <w:proofErr w:type="gramEnd"/>
      <w:r w:rsidR="00B31237" w:rsidRPr="00B1058F">
        <w:rPr>
          <w:rFonts w:ascii="Arial" w:hAnsi="Arial" w:cs="Arial"/>
          <w:lang w:val="en-GB"/>
        </w:rPr>
        <w:t xml:space="preserve"> be as automated as possible. </w:t>
      </w:r>
    </w:p>
    <w:p w14:paraId="48048ACD" w14:textId="6AD0A751" w:rsidR="00B31237" w:rsidRPr="00B1058F" w:rsidRDefault="00B31237" w:rsidP="009B3D80">
      <w:pPr>
        <w:pStyle w:val="Liststycke"/>
        <w:numPr>
          <w:ilvl w:val="0"/>
          <w:numId w:val="10"/>
        </w:numPr>
        <w:spacing w:after="120" w:line="276" w:lineRule="auto"/>
        <w:rPr>
          <w:rFonts w:ascii="Arial" w:hAnsi="Arial" w:cs="Arial"/>
          <w:lang w:val="en-GB"/>
        </w:rPr>
      </w:pPr>
      <w:r w:rsidRPr="00B1058F">
        <w:rPr>
          <w:rFonts w:ascii="Arial" w:hAnsi="Arial" w:cs="Arial"/>
          <w:lang w:val="en-GB"/>
        </w:rPr>
        <w:t xml:space="preserve">For the </w:t>
      </w:r>
      <w:proofErr w:type="spellStart"/>
      <w:r w:rsidRPr="00B1058F">
        <w:rPr>
          <w:rFonts w:ascii="Arial" w:hAnsi="Arial" w:cs="Arial"/>
          <w:b/>
          <w:bCs/>
          <w:lang w:val="en-GB"/>
        </w:rPr>
        <w:t>IpT</w:t>
      </w:r>
      <w:proofErr w:type="spellEnd"/>
      <w:r w:rsidRPr="00B1058F">
        <w:rPr>
          <w:rFonts w:ascii="Arial" w:hAnsi="Arial" w:cs="Arial"/>
          <w:b/>
          <w:bCs/>
          <w:lang w:val="en-GB"/>
        </w:rPr>
        <w:t xml:space="preserve"> Peru project</w:t>
      </w:r>
      <w:r w:rsidRPr="00B1058F">
        <w:rPr>
          <w:rFonts w:ascii="Arial" w:hAnsi="Arial" w:cs="Arial"/>
          <w:lang w:val="en-GB"/>
        </w:rPr>
        <w:t>, Telefonica employ</w:t>
      </w:r>
      <w:r w:rsidR="00F558EA" w:rsidRPr="00B1058F">
        <w:rPr>
          <w:rFonts w:ascii="Arial" w:hAnsi="Arial" w:cs="Arial"/>
          <w:lang w:val="en-GB"/>
        </w:rPr>
        <w:t>s</w:t>
      </w:r>
      <w:r w:rsidRPr="00B1058F">
        <w:rPr>
          <w:rFonts w:ascii="Arial" w:hAnsi="Arial" w:cs="Arial"/>
          <w:lang w:val="en-GB"/>
        </w:rPr>
        <w:t xml:space="preserve"> Artificial Intelligence to bring down the cost: developing a high-resolution visual representation map placing where the unconnected live through </w:t>
      </w:r>
      <w:r w:rsidR="00F558EA" w:rsidRPr="00B1058F">
        <w:rPr>
          <w:rFonts w:ascii="Arial" w:hAnsi="Arial" w:cs="Arial"/>
          <w:lang w:val="en-GB"/>
        </w:rPr>
        <w:t xml:space="preserve">a </w:t>
      </w:r>
      <w:r w:rsidRPr="00B1058F">
        <w:rPr>
          <w:rFonts w:ascii="Arial" w:hAnsi="Arial" w:cs="Arial"/>
          <w:lang w:val="en-GB"/>
        </w:rPr>
        <w:t xml:space="preserve">self-learning visualization algorithm </w:t>
      </w:r>
      <w:r w:rsidR="0091484D" w:rsidRPr="00B1058F">
        <w:rPr>
          <w:rFonts w:ascii="Arial" w:hAnsi="Arial" w:cs="Arial"/>
          <w:lang w:val="en-GB"/>
        </w:rPr>
        <w:t xml:space="preserve">that </w:t>
      </w:r>
      <w:r w:rsidRPr="00B1058F">
        <w:rPr>
          <w:rFonts w:ascii="Arial" w:hAnsi="Arial" w:cs="Arial"/>
          <w:lang w:val="en-GB"/>
        </w:rPr>
        <w:t>combin</w:t>
      </w:r>
      <w:r w:rsidR="0091484D" w:rsidRPr="00B1058F">
        <w:rPr>
          <w:rFonts w:ascii="Arial" w:hAnsi="Arial" w:cs="Arial"/>
          <w:lang w:val="en-GB"/>
        </w:rPr>
        <w:t>es</w:t>
      </w:r>
      <w:r w:rsidRPr="00B1058F">
        <w:rPr>
          <w:rFonts w:ascii="Arial" w:hAnsi="Arial" w:cs="Arial"/>
          <w:lang w:val="en-GB"/>
        </w:rPr>
        <w:t xml:space="preserve"> data from high-definition satellite images, census and regulatory data, </w:t>
      </w:r>
      <w:r w:rsidR="0091484D" w:rsidRPr="00B1058F">
        <w:rPr>
          <w:rFonts w:ascii="Arial" w:hAnsi="Arial" w:cs="Arial"/>
          <w:lang w:val="en-GB"/>
        </w:rPr>
        <w:t>and</w:t>
      </w:r>
      <w:r w:rsidRPr="00B1058F">
        <w:rPr>
          <w:rFonts w:ascii="Arial" w:hAnsi="Arial" w:cs="Arial"/>
          <w:lang w:val="en-GB"/>
        </w:rPr>
        <w:t xml:space="preserve"> data from existing Telefonica networks. Furthermore, a neural network trained with data of network failures allowed the design of an automated network supervision system with fault prediction capabilities and the design of optimized maintenance routes. </w:t>
      </w:r>
    </w:p>
    <w:p w14:paraId="54FD3E9A" w14:textId="582AC545" w:rsidR="00702F53" w:rsidRPr="00B1058F" w:rsidRDefault="0070625F" w:rsidP="00C26114">
      <w:pPr>
        <w:spacing w:after="0" w:line="276" w:lineRule="auto"/>
        <w:rPr>
          <w:rFonts w:ascii="Arial" w:hAnsi="Arial" w:cs="Arial"/>
          <w:lang w:val="en-GB"/>
        </w:rPr>
      </w:pPr>
      <w:r w:rsidRPr="00B1058F">
        <w:rPr>
          <w:rFonts w:ascii="Arial" w:hAnsi="Arial" w:cs="Arial"/>
          <w:lang w:val="en-GB"/>
        </w:rPr>
        <w:t>I</w:t>
      </w:r>
      <w:r w:rsidR="00B31237" w:rsidRPr="00B1058F">
        <w:rPr>
          <w:rFonts w:ascii="Arial" w:hAnsi="Arial" w:cs="Arial"/>
          <w:b/>
          <w:bCs/>
          <w:lang w:val="en-GB"/>
        </w:rPr>
        <w:t xml:space="preserve">nnovative technology </w:t>
      </w:r>
      <w:r w:rsidRPr="00B1058F">
        <w:rPr>
          <w:rFonts w:ascii="Arial" w:hAnsi="Arial" w:cs="Arial"/>
          <w:b/>
          <w:bCs/>
          <w:lang w:val="en-GB"/>
        </w:rPr>
        <w:t>can also help</w:t>
      </w:r>
      <w:r w:rsidR="00B31237" w:rsidRPr="00B1058F">
        <w:rPr>
          <w:rFonts w:ascii="Arial" w:hAnsi="Arial" w:cs="Arial"/>
          <w:b/>
          <w:bCs/>
          <w:lang w:val="en-GB"/>
        </w:rPr>
        <w:t xml:space="preserve"> in reducing the cost of equipment</w:t>
      </w:r>
      <w:r w:rsidR="00B31237" w:rsidRPr="00B1058F">
        <w:rPr>
          <w:rFonts w:ascii="Arial" w:hAnsi="Arial" w:cs="Arial"/>
          <w:lang w:val="en-GB"/>
        </w:rPr>
        <w:t xml:space="preserve">. </w:t>
      </w:r>
    </w:p>
    <w:p w14:paraId="6D018BBE" w14:textId="1E5E9AD3" w:rsidR="00AA633A" w:rsidRPr="00B1058F" w:rsidRDefault="0085125C" w:rsidP="009B3D80">
      <w:pPr>
        <w:pStyle w:val="Liststycke"/>
        <w:numPr>
          <w:ilvl w:val="0"/>
          <w:numId w:val="10"/>
        </w:numPr>
        <w:spacing w:after="120" w:line="276" w:lineRule="auto"/>
        <w:rPr>
          <w:rFonts w:ascii="Arial" w:hAnsi="Arial" w:cs="Arial"/>
          <w:lang w:val="en-GB"/>
        </w:rPr>
      </w:pPr>
      <w:r w:rsidRPr="00B1058F">
        <w:rPr>
          <w:rFonts w:ascii="Arial" w:hAnsi="Arial" w:cs="Arial"/>
          <w:lang w:val="en-GB"/>
        </w:rPr>
        <w:t xml:space="preserve">To lower the price of equipment, </w:t>
      </w:r>
      <w:proofErr w:type="spellStart"/>
      <w:r w:rsidR="00B31237" w:rsidRPr="00B1058F">
        <w:rPr>
          <w:rFonts w:ascii="Arial" w:hAnsi="Arial" w:cs="Arial"/>
          <w:b/>
          <w:bCs/>
          <w:lang w:val="en-GB"/>
        </w:rPr>
        <w:t>IpT</w:t>
      </w:r>
      <w:proofErr w:type="spellEnd"/>
      <w:r w:rsidR="00B31237" w:rsidRPr="00B1058F">
        <w:rPr>
          <w:rFonts w:ascii="Arial" w:hAnsi="Arial" w:cs="Arial"/>
          <w:b/>
          <w:bCs/>
          <w:lang w:val="en-GB"/>
        </w:rPr>
        <w:t xml:space="preserve"> Peru has adopted Open RAN technology</w:t>
      </w:r>
      <w:r w:rsidR="00B31237" w:rsidRPr="00B1058F">
        <w:rPr>
          <w:rFonts w:ascii="Arial" w:hAnsi="Arial" w:cs="Arial"/>
          <w:lang w:val="en-GB"/>
        </w:rPr>
        <w:t>, used general purpose equipment based on </w:t>
      </w:r>
      <w:proofErr w:type="gramStart"/>
      <w:r w:rsidR="00B31237" w:rsidRPr="00B1058F">
        <w:rPr>
          <w:rFonts w:ascii="Arial" w:hAnsi="Arial" w:cs="Arial"/>
          <w:lang w:val="en-GB"/>
        </w:rPr>
        <w:t>open source</w:t>
      </w:r>
      <w:proofErr w:type="gramEnd"/>
      <w:r w:rsidR="00B31237" w:rsidRPr="00B1058F">
        <w:rPr>
          <w:rFonts w:ascii="Arial" w:hAnsi="Arial" w:cs="Arial"/>
          <w:lang w:val="en-GB"/>
        </w:rPr>
        <w:t> software</w:t>
      </w:r>
      <w:r w:rsidRPr="00B1058F">
        <w:rPr>
          <w:rFonts w:ascii="Arial" w:hAnsi="Arial" w:cs="Arial"/>
          <w:lang w:val="en-GB"/>
        </w:rPr>
        <w:t>,</w:t>
      </w:r>
      <w:r w:rsidR="00B31237" w:rsidRPr="00B1058F">
        <w:rPr>
          <w:rFonts w:ascii="Arial" w:hAnsi="Arial" w:cs="Arial"/>
          <w:lang w:val="en-GB"/>
        </w:rPr>
        <w:t xml:space="preserve"> and </w:t>
      </w:r>
      <w:r w:rsidRPr="00B1058F">
        <w:rPr>
          <w:rFonts w:ascii="Arial" w:hAnsi="Arial" w:cs="Arial"/>
          <w:lang w:val="en-GB"/>
        </w:rPr>
        <w:t xml:space="preserve">a </w:t>
      </w:r>
      <w:r w:rsidR="00B31237" w:rsidRPr="00B1058F">
        <w:rPr>
          <w:rFonts w:ascii="Arial" w:hAnsi="Arial" w:cs="Arial"/>
          <w:lang w:val="en-GB"/>
        </w:rPr>
        <w:t xml:space="preserve">fully virtualized and programmable network. </w:t>
      </w:r>
      <w:r w:rsidR="0017373D" w:rsidRPr="00B1058F">
        <w:rPr>
          <w:rFonts w:ascii="Arial" w:hAnsi="Arial" w:cs="Arial"/>
          <w:lang w:val="en-GB"/>
        </w:rPr>
        <w:t>This was for t</w:t>
      </w:r>
      <w:r w:rsidR="00EE6B10" w:rsidRPr="00B1058F">
        <w:rPr>
          <w:rFonts w:ascii="Arial" w:hAnsi="Arial" w:cs="Arial"/>
          <w:lang w:val="en-GB"/>
        </w:rPr>
        <w:t xml:space="preserve">he </w:t>
      </w:r>
      <w:r w:rsidR="00B31237" w:rsidRPr="00B1058F">
        <w:rPr>
          <w:rFonts w:ascii="Arial" w:hAnsi="Arial" w:cs="Arial"/>
          <w:lang w:val="en-GB"/>
        </w:rPr>
        <w:t>development of open network equipment</w:t>
      </w:r>
      <w:r w:rsidR="00680F37" w:rsidRPr="00B1058F">
        <w:rPr>
          <w:rFonts w:ascii="Arial" w:hAnsi="Arial" w:cs="Arial"/>
          <w:lang w:val="en-GB"/>
        </w:rPr>
        <w:t>,</w:t>
      </w:r>
      <w:r w:rsidR="00EE6B10" w:rsidRPr="00B1058F">
        <w:rPr>
          <w:rFonts w:ascii="Arial" w:hAnsi="Arial" w:cs="Arial"/>
          <w:lang w:val="en-GB"/>
        </w:rPr>
        <w:t xml:space="preserve"> enabled by Telefonica’s involvement in the Telecom Infra Project</w:t>
      </w:r>
      <w:r w:rsidR="00A163AA" w:rsidRPr="00B1058F">
        <w:rPr>
          <w:rFonts w:ascii="Arial" w:hAnsi="Arial" w:cs="Arial"/>
          <w:lang w:val="en-GB"/>
        </w:rPr>
        <w:t xml:space="preserve"> (TIP)</w:t>
      </w:r>
      <w:r w:rsidR="00EE6B10" w:rsidRPr="00B1058F">
        <w:rPr>
          <w:rStyle w:val="Fotnotsreferens"/>
          <w:rFonts w:ascii="Arial" w:hAnsi="Arial" w:cs="Arial"/>
          <w:lang w:val="en-GB"/>
        </w:rPr>
        <w:footnoteReference w:id="30"/>
      </w:r>
      <w:r w:rsidR="00EE6B10" w:rsidRPr="00B1058F">
        <w:rPr>
          <w:rFonts w:ascii="Arial" w:hAnsi="Arial" w:cs="Arial"/>
          <w:lang w:val="en-GB"/>
        </w:rPr>
        <w:t xml:space="preserve"> </w:t>
      </w:r>
      <w:r w:rsidR="00B31237" w:rsidRPr="00B1058F">
        <w:rPr>
          <w:rFonts w:ascii="Arial" w:hAnsi="Arial" w:cs="Arial"/>
          <w:lang w:val="en-GB"/>
        </w:rPr>
        <w:t xml:space="preserve">together with the collaboration of Facebook, founder of the TIP initiative. Opting for standard mobile technology was another </w:t>
      </w:r>
      <w:r w:rsidR="00964851" w:rsidRPr="00B1058F">
        <w:rPr>
          <w:rFonts w:ascii="Arial" w:hAnsi="Arial" w:cs="Arial"/>
          <w:lang w:val="en-GB"/>
        </w:rPr>
        <w:t xml:space="preserve">important </w:t>
      </w:r>
      <w:r w:rsidR="00B31237" w:rsidRPr="00B1058F">
        <w:rPr>
          <w:rFonts w:ascii="Arial" w:hAnsi="Arial" w:cs="Arial"/>
          <w:lang w:val="en-GB"/>
        </w:rPr>
        <w:t xml:space="preserve">choice for </w:t>
      </w:r>
      <w:proofErr w:type="spellStart"/>
      <w:r w:rsidR="00B31237" w:rsidRPr="00B1058F">
        <w:rPr>
          <w:rFonts w:ascii="Arial" w:hAnsi="Arial" w:cs="Arial"/>
          <w:lang w:val="en-GB"/>
        </w:rPr>
        <w:t>IpT</w:t>
      </w:r>
      <w:proofErr w:type="spellEnd"/>
      <w:r w:rsidR="00B31237" w:rsidRPr="00B1058F">
        <w:rPr>
          <w:rFonts w:ascii="Arial" w:hAnsi="Arial" w:cs="Arial"/>
          <w:lang w:val="en-GB"/>
        </w:rPr>
        <w:t xml:space="preserve"> Peru </w:t>
      </w:r>
      <w:r w:rsidR="00964851" w:rsidRPr="00B1058F">
        <w:rPr>
          <w:rFonts w:ascii="Arial" w:hAnsi="Arial" w:cs="Arial"/>
          <w:lang w:val="en-GB"/>
        </w:rPr>
        <w:t xml:space="preserve">because it </w:t>
      </w:r>
      <w:r w:rsidR="004015B0" w:rsidRPr="00B1058F">
        <w:rPr>
          <w:rFonts w:ascii="Arial" w:hAnsi="Arial" w:cs="Arial"/>
          <w:lang w:val="en-GB"/>
        </w:rPr>
        <w:t>enabled the use of</w:t>
      </w:r>
      <w:r w:rsidR="00B31237" w:rsidRPr="00B1058F">
        <w:rPr>
          <w:rFonts w:ascii="Arial" w:hAnsi="Arial" w:cs="Arial"/>
          <w:lang w:val="en-GB"/>
        </w:rPr>
        <w:t xml:space="preserve"> affordable mobile handsets </w:t>
      </w:r>
      <w:r w:rsidR="004015B0" w:rsidRPr="00B1058F">
        <w:rPr>
          <w:rFonts w:ascii="Arial" w:hAnsi="Arial" w:cs="Arial"/>
          <w:lang w:val="en-GB"/>
        </w:rPr>
        <w:t xml:space="preserve">which not only worked within the </w:t>
      </w:r>
      <w:proofErr w:type="spellStart"/>
      <w:r w:rsidR="00B31237" w:rsidRPr="00B1058F">
        <w:rPr>
          <w:rFonts w:ascii="Arial" w:hAnsi="Arial" w:cs="Arial"/>
          <w:lang w:val="en-GB"/>
        </w:rPr>
        <w:t>IpT</w:t>
      </w:r>
      <w:proofErr w:type="spellEnd"/>
      <w:r w:rsidR="00B31237" w:rsidRPr="00B1058F">
        <w:rPr>
          <w:rFonts w:ascii="Arial" w:hAnsi="Arial" w:cs="Arial"/>
          <w:lang w:val="en-GB"/>
        </w:rPr>
        <w:t xml:space="preserve"> Peru mobile rural network </w:t>
      </w:r>
      <w:r w:rsidR="004015B0" w:rsidRPr="00B1058F">
        <w:rPr>
          <w:rFonts w:ascii="Arial" w:hAnsi="Arial" w:cs="Arial"/>
          <w:lang w:val="en-GB"/>
        </w:rPr>
        <w:t xml:space="preserve">but also </w:t>
      </w:r>
      <w:r w:rsidR="00B31237" w:rsidRPr="00B1058F">
        <w:rPr>
          <w:rFonts w:ascii="Arial" w:hAnsi="Arial" w:cs="Arial"/>
          <w:lang w:val="en-GB"/>
        </w:rPr>
        <w:t xml:space="preserve">when leaving the rural network and entering the coverage area of traditional mobile network providers. </w:t>
      </w:r>
      <w:r w:rsidR="002B6371" w:rsidRPr="00B1058F">
        <w:rPr>
          <w:rFonts w:ascii="Arial" w:hAnsi="Arial" w:cs="Arial"/>
          <w:lang w:val="en-GB"/>
        </w:rPr>
        <w:t xml:space="preserve">At the same time, </w:t>
      </w:r>
      <w:r w:rsidR="00B31237" w:rsidRPr="00B1058F">
        <w:rPr>
          <w:rFonts w:ascii="Arial" w:hAnsi="Arial" w:cs="Arial"/>
          <w:lang w:val="en-GB"/>
        </w:rPr>
        <w:t xml:space="preserve">customers from </w:t>
      </w:r>
      <w:r w:rsidR="002B6371" w:rsidRPr="00B1058F">
        <w:rPr>
          <w:rFonts w:ascii="Arial" w:hAnsi="Arial" w:cs="Arial"/>
          <w:lang w:val="en-GB"/>
        </w:rPr>
        <w:t xml:space="preserve">outside the region </w:t>
      </w:r>
      <w:r w:rsidR="00B31237" w:rsidRPr="00B1058F">
        <w:rPr>
          <w:rFonts w:ascii="Arial" w:hAnsi="Arial" w:cs="Arial"/>
          <w:lang w:val="en-GB"/>
        </w:rPr>
        <w:t xml:space="preserve">will be able to connect and use the </w:t>
      </w:r>
      <w:proofErr w:type="spellStart"/>
      <w:r w:rsidR="00B31237" w:rsidRPr="00B1058F">
        <w:rPr>
          <w:rFonts w:ascii="Arial" w:hAnsi="Arial" w:cs="Arial"/>
          <w:lang w:val="en-GB"/>
        </w:rPr>
        <w:t>IpT</w:t>
      </w:r>
      <w:proofErr w:type="spellEnd"/>
      <w:r w:rsidR="00B31237" w:rsidRPr="00B1058F">
        <w:rPr>
          <w:rFonts w:ascii="Arial" w:hAnsi="Arial" w:cs="Arial"/>
          <w:lang w:val="en-GB"/>
        </w:rPr>
        <w:t xml:space="preserve"> Peru network seamlessly when entering its coverage area.</w:t>
      </w:r>
    </w:p>
    <w:p w14:paraId="7CF1C85F" w14:textId="352F1A84" w:rsidR="00B31237" w:rsidRPr="00B1058F" w:rsidRDefault="00B31237" w:rsidP="00C26114">
      <w:pPr>
        <w:spacing w:after="0" w:line="276" w:lineRule="auto"/>
        <w:rPr>
          <w:rFonts w:ascii="Arial" w:hAnsi="Arial" w:cs="Arial"/>
          <w:lang w:val="en-GB"/>
        </w:rPr>
      </w:pPr>
      <w:r w:rsidRPr="00B1058F">
        <w:rPr>
          <w:rFonts w:ascii="Arial" w:hAnsi="Arial" w:cs="Arial"/>
          <w:lang w:val="en-GB"/>
        </w:rPr>
        <w:t xml:space="preserve">Greater connectivity creates new opportunities across communities and can help empower both the public and private sector as demonstrated by the examples below. </w:t>
      </w:r>
      <w:r w:rsidR="000F7875" w:rsidRPr="00B1058F">
        <w:rPr>
          <w:rFonts w:ascii="Arial" w:hAnsi="Arial" w:cs="Arial"/>
          <w:lang w:val="en-GB"/>
        </w:rPr>
        <w:t>Digital</w:t>
      </w:r>
      <w:r w:rsidRPr="00B1058F">
        <w:rPr>
          <w:rFonts w:ascii="Arial" w:hAnsi="Arial" w:cs="Arial"/>
          <w:lang w:val="en-GB"/>
        </w:rPr>
        <w:t xml:space="preserve"> transformation </w:t>
      </w:r>
      <w:r w:rsidR="000F7875" w:rsidRPr="00B1058F">
        <w:rPr>
          <w:rFonts w:ascii="Arial" w:hAnsi="Arial" w:cs="Arial"/>
          <w:lang w:val="en-GB"/>
        </w:rPr>
        <w:t>i</w:t>
      </w:r>
      <w:r w:rsidRPr="00B1058F">
        <w:rPr>
          <w:rFonts w:ascii="Arial" w:hAnsi="Arial" w:cs="Arial"/>
          <w:lang w:val="en-GB"/>
        </w:rPr>
        <w:t>s a tool for economic and social development</w:t>
      </w:r>
      <w:r w:rsidR="005F509B" w:rsidRPr="00B1058F">
        <w:rPr>
          <w:rFonts w:ascii="Arial" w:hAnsi="Arial" w:cs="Arial"/>
          <w:lang w:val="en-GB"/>
        </w:rPr>
        <w:t xml:space="preserve"> </w:t>
      </w:r>
      <w:r w:rsidR="000F7875" w:rsidRPr="00B1058F">
        <w:rPr>
          <w:rFonts w:ascii="Arial" w:hAnsi="Arial" w:cs="Arial"/>
          <w:lang w:val="en-GB"/>
        </w:rPr>
        <w:t xml:space="preserve">in </w:t>
      </w:r>
      <w:r w:rsidR="005F509B" w:rsidRPr="00B1058F">
        <w:rPr>
          <w:rFonts w:ascii="Arial" w:hAnsi="Arial" w:cs="Arial"/>
          <w:lang w:val="en-GB"/>
        </w:rPr>
        <w:t>developing countries</w:t>
      </w:r>
      <w:r w:rsidR="000F7875" w:rsidRPr="00B1058F">
        <w:rPr>
          <w:rFonts w:ascii="Arial" w:hAnsi="Arial" w:cs="Arial"/>
          <w:lang w:val="en-GB"/>
        </w:rPr>
        <w:t xml:space="preserve"> and </w:t>
      </w:r>
      <w:r w:rsidR="000F7875" w:rsidRPr="00B1058F">
        <w:rPr>
          <w:rFonts w:ascii="Arial" w:hAnsi="Arial" w:cs="Arial"/>
          <w:b/>
          <w:bCs/>
          <w:lang w:val="en-GB"/>
        </w:rPr>
        <w:t xml:space="preserve">the public sector can be a </w:t>
      </w:r>
      <w:r w:rsidRPr="00B1058F">
        <w:rPr>
          <w:rFonts w:ascii="Arial" w:hAnsi="Arial" w:cs="Arial"/>
          <w:b/>
          <w:bCs/>
          <w:lang w:val="en-GB"/>
        </w:rPr>
        <w:t>key driver of this transformation as an early adopter of technology that spills over to inspire transformation for citizens and businesses</w:t>
      </w:r>
      <w:r w:rsidRPr="00B1058F">
        <w:rPr>
          <w:rFonts w:ascii="Arial" w:hAnsi="Arial" w:cs="Arial"/>
          <w:lang w:val="en-GB"/>
        </w:rPr>
        <w:t>.</w:t>
      </w:r>
    </w:p>
    <w:p w14:paraId="765E58E0" w14:textId="77777777" w:rsidR="00E767B8" w:rsidRPr="00B1058F" w:rsidRDefault="00B31237" w:rsidP="009B3D80">
      <w:pPr>
        <w:pStyle w:val="Liststycke"/>
        <w:numPr>
          <w:ilvl w:val="0"/>
          <w:numId w:val="7"/>
        </w:numPr>
        <w:spacing w:after="120" w:line="276" w:lineRule="auto"/>
        <w:rPr>
          <w:rFonts w:ascii="Arial" w:hAnsi="Arial" w:cs="Arial"/>
          <w:lang w:val="en-GB"/>
        </w:rPr>
      </w:pPr>
      <w:r w:rsidRPr="00B1058F">
        <w:rPr>
          <w:rFonts w:ascii="Arial" w:hAnsi="Arial" w:cs="Arial"/>
          <w:lang w:val="en-GB"/>
        </w:rPr>
        <w:t>In 2018</w:t>
      </w:r>
      <w:r w:rsidR="0070448D" w:rsidRPr="00B1058F">
        <w:rPr>
          <w:rFonts w:ascii="Arial" w:hAnsi="Arial" w:cs="Arial"/>
          <w:lang w:val="en-GB"/>
        </w:rPr>
        <w:t>,</w:t>
      </w:r>
      <w:r w:rsidRPr="00B1058F">
        <w:rPr>
          <w:rFonts w:ascii="Arial" w:hAnsi="Arial" w:cs="Arial"/>
          <w:lang w:val="en-GB"/>
        </w:rPr>
        <w:t xml:space="preserve"> </w:t>
      </w:r>
      <w:r w:rsidRPr="00B1058F">
        <w:rPr>
          <w:rFonts w:ascii="Arial" w:hAnsi="Arial" w:cs="Arial"/>
          <w:b/>
          <w:bCs/>
          <w:lang w:val="en-GB"/>
        </w:rPr>
        <w:t xml:space="preserve">Ericsson deployed a Virtual Reality (VR) training tool for its Connect </w:t>
      </w:r>
      <w:r w:rsidR="00641B3F" w:rsidRPr="00B1058F">
        <w:rPr>
          <w:rFonts w:ascii="Arial" w:hAnsi="Arial" w:cs="Arial"/>
          <w:b/>
          <w:bCs/>
          <w:lang w:val="en-GB"/>
        </w:rPr>
        <w:t>t</w:t>
      </w:r>
      <w:r w:rsidRPr="00B1058F">
        <w:rPr>
          <w:rFonts w:ascii="Arial" w:hAnsi="Arial" w:cs="Arial"/>
          <w:b/>
          <w:bCs/>
          <w:lang w:val="en-GB"/>
        </w:rPr>
        <w:t>o</w:t>
      </w:r>
      <w:r w:rsidR="00E767B8" w:rsidRPr="00B1058F">
        <w:rPr>
          <w:rFonts w:ascii="Arial" w:hAnsi="Arial" w:cs="Arial"/>
          <w:lang w:val="en-GB"/>
        </w:rPr>
        <w:t xml:space="preserve"> </w:t>
      </w:r>
      <w:r w:rsidRPr="00B1058F">
        <w:rPr>
          <w:rFonts w:ascii="Arial" w:hAnsi="Arial" w:cs="Arial"/>
          <w:b/>
          <w:bCs/>
          <w:lang w:val="en-GB"/>
        </w:rPr>
        <w:t>Learn</w:t>
      </w:r>
      <w:r w:rsidR="00033457" w:rsidRPr="00B1058F">
        <w:rPr>
          <w:rStyle w:val="Fotnotsreferens"/>
          <w:rFonts w:ascii="Arial" w:hAnsi="Arial" w:cs="Arial"/>
          <w:b/>
          <w:bCs/>
          <w:lang w:val="en-GB"/>
        </w:rPr>
        <w:footnoteReference w:id="31"/>
      </w:r>
      <w:r w:rsidRPr="00B1058F">
        <w:rPr>
          <w:rFonts w:ascii="Arial" w:hAnsi="Arial" w:cs="Arial"/>
          <w:b/>
          <w:bCs/>
          <w:lang w:val="en-GB"/>
        </w:rPr>
        <w:t xml:space="preserve"> project in Myanmar</w:t>
      </w:r>
      <w:r w:rsidRPr="00B1058F">
        <w:rPr>
          <w:rFonts w:ascii="Arial" w:hAnsi="Arial" w:cs="Arial"/>
          <w:lang w:val="en-GB"/>
        </w:rPr>
        <w:t>. Myanmar is one of the first countries in the world to implement VR as a professional development tool for teachers</w:t>
      </w:r>
      <w:r w:rsidR="0006210E" w:rsidRPr="00B1058F">
        <w:rPr>
          <w:rFonts w:ascii="Arial" w:hAnsi="Arial" w:cs="Arial"/>
          <w:lang w:val="en-GB"/>
        </w:rPr>
        <w:t>, with</w:t>
      </w:r>
      <w:r w:rsidRPr="00B1058F">
        <w:rPr>
          <w:rFonts w:ascii="Arial" w:hAnsi="Arial" w:cs="Arial"/>
          <w:lang w:val="en-GB"/>
        </w:rPr>
        <w:t xml:space="preserve"> 31 secondary schools </w:t>
      </w:r>
      <w:r w:rsidR="0006210E" w:rsidRPr="00B1058F">
        <w:rPr>
          <w:rFonts w:ascii="Arial" w:hAnsi="Arial" w:cs="Arial"/>
          <w:lang w:val="en-GB"/>
        </w:rPr>
        <w:t xml:space="preserve">from </w:t>
      </w:r>
      <w:r w:rsidRPr="00B1058F">
        <w:rPr>
          <w:rFonts w:ascii="Arial" w:hAnsi="Arial" w:cs="Arial"/>
          <w:lang w:val="en-GB"/>
        </w:rPr>
        <w:t xml:space="preserve">across </w:t>
      </w:r>
      <w:r w:rsidR="0006210E" w:rsidRPr="00B1058F">
        <w:rPr>
          <w:rFonts w:ascii="Arial" w:hAnsi="Arial" w:cs="Arial"/>
          <w:lang w:val="en-GB"/>
        </w:rPr>
        <w:t>to the country</w:t>
      </w:r>
      <w:r w:rsidRPr="00B1058F">
        <w:rPr>
          <w:rFonts w:ascii="Arial" w:hAnsi="Arial" w:cs="Arial"/>
          <w:lang w:val="en-GB"/>
        </w:rPr>
        <w:t xml:space="preserve"> integrating </w:t>
      </w:r>
      <w:r w:rsidR="00E45C89" w:rsidRPr="00B1058F">
        <w:rPr>
          <w:rFonts w:ascii="Arial" w:hAnsi="Arial" w:cs="Arial"/>
          <w:lang w:val="en-GB"/>
        </w:rPr>
        <w:t xml:space="preserve">the VR technology </w:t>
      </w:r>
      <w:r w:rsidRPr="00B1058F">
        <w:rPr>
          <w:rFonts w:ascii="Arial" w:hAnsi="Arial" w:cs="Arial"/>
          <w:lang w:val="en-GB"/>
        </w:rPr>
        <w:t>into their day-to-day classroom teaching</w:t>
      </w:r>
      <w:r w:rsidR="00E45C89" w:rsidRPr="00B1058F">
        <w:rPr>
          <w:rFonts w:ascii="Arial" w:hAnsi="Arial" w:cs="Arial"/>
          <w:lang w:val="en-GB"/>
        </w:rPr>
        <w:t xml:space="preserve"> to access relevant content</w:t>
      </w:r>
      <w:r w:rsidRPr="00B1058F">
        <w:rPr>
          <w:rFonts w:ascii="Arial" w:hAnsi="Arial" w:cs="Arial"/>
          <w:lang w:val="en-GB"/>
        </w:rPr>
        <w:t>, even while they are away from the physical classroom. </w:t>
      </w:r>
      <w:r w:rsidR="00570A10" w:rsidRPr="00B1058F">
        <w:rPr>
          <w:rFonts w:ascii="Arial" w:hAnsi="Arial" w:cs="Arial"/>
          <w:lang w:val="en-GB"/>
        </w:rPr>
        <w:t xml:space="preserve">Cloud-based servers also provide teachers with </w:t>
      </w:r>
      <w:r w:rsidRPr="00B1058F">
        <w:rPr>
          <w:rFonts w:ascii="Arial" w:hAnsi="Arial" w:cs="Arial"/>
          <w:lang w:val="en-GB"/>
        </w:rPr>
        <w:t>VR training tool</w:t>
      </w:r>
      <w:r w:rsidR="00570A10" w:rsidRPr="00B1058F">
        <w:rPr>
          <w:rFonts w:ascii="Arial" w:hAnsi="Arial" w:cs="Arial"/>
          <w:lang w:val="en-GB"/>
        </w:rPr>
        <w:t>s</w:t>
      </w:r>
      <w:r w:rsidRPr="00B1058F">
        <w:rPr>
          <w:rFonts w:ascii="Arial" w:hAnsi="Arial" w:cs="Arial"/>
          <w:lang w:val="en-GB"/>
        </w:rPr>
        <w:t xml:space="preserve"> </w:t>
      </w:r>
      <w:r w:rsidR="00AE2064" w:rsidRPr="00B1058F">
        <w:rPr>
          <w:rFonts w:ascii="Arial" w:hAnsi="Arial" w:cs="Arial"/>
          <w:lang w:val="en-GB"/>
        </w:rPr>
        <w:t xml:space="preserve">and then record and store the </w:t>
      </w:r>
      <w:r w:rsidR="00FE3F77" w:rsidRPr="00B1058F">
        <w:rPr>
          <w:rFonts w:ascii="Arial" w:hAnsi="Arial" w:cs="Arial"/>
          <w:lang w:val="en-GB"/>
        </w:rPr>
        <w:t>teachers’ performances</w:t>
      </w:r>
      <w:r w:rsidR="00BB6373" w:rsidRPr="00B1058F">
        <w:rPr>
          <w:rFonts w:ascii="Arial" w:hAnsi="Arial" w:cs="Arial"/>
          <w:lang w:val="en-GB"/>
        </w:rPr>
        <w:t xml:space="preserve"> to allow for monitoring and </w:t>
      </w:r>
      <w:r w:rsidR="00FC01B3" w:rsidRPr="00B1058F">
        <w:rPr>
          <w:rFonts w:ascii="Arial" w:hAnsi="Arial" w:cs="Arial"/>
          <w:lang w:val="en-GB"/>
        </w:rPr>
        <w:t>self-improvement</w:t>
      </w:r>
      <w:r w:rsidR="00FE3F77" w:rsidRPr="00B1058F">
        <w:rPr>
          <w:rFonts w:ascii="Arial" w:hAnsi="Arial" w:cs="Arial"/>
          <w:lang w:val="en-GB"/>
        </w:rPr>
        <w:t>.</w:t>
      </w:r>
    </w:p>
    <w:p w14:paraId="4FA1672D" w14:textId="1D2382D1" w:rsidR="00B31237" w:rsidRPr="00B1058F" w:rsidRDefault="3DFE788B" w:rsidP="009B3D80">
      <w:pPr>
        <w:pStyle w:val="Liststycke"/>
        <w:numPr>
          <w:ilvl w:val="0"/>
          <w:numId w:val="7"/>
        </w:numPr>
        <w:spacing w:after="120" w:line="276" w:lineRule="auto"/>
        <w:rPr>
          <w:rFonts w:ascii="Arial" w:hAnsi="Arial" w:cs="Arial"/>
          <w:lang w:val="en-GB"/>
        </w:rPr>
      </w:pPr>
      <w:r w:rsidRPr="00B1058F">
        <w:rPr>
          <w:rFonts w:ascii="Arial" w:hAnsi="Arial" w:cs="Arial"/>
          <w:b/>
          <w:bCs/>
          <w:lang w:val="en-GB"/>
        </w:rPr>
        <w:t xml:space="preserve">Bangladesh has </w:t>
      </w:r>
      <w:r w:rsidR="00753EA4" w:rsidRPr="00B1058F">
        <w:rPr>
          <w:rFonts w:ascii="Arial" w:hAnsi="Arial" w:cs="Arial"/>
          <w:b/>
          <w:bCs/>
          <w:lang w:val="en-GB"/>
        </w:rPr>
        <w:t xml:space="preserve">successfully </w:t>
      </w:r>
      <w:r w:rsidRPr="00B1058F">
        <w:rPr>
          <w:rFonts w:ascii="Arial" w:hAnsi="Arial" w:cs="Arial"/>
          <w:b/>
          <w:bCs/>
          <w:lang w:val="en-GB"/>
        </w:rPr>
        <w:t>leveraged connectivity to implement its Vision 2021 agenda</w:t>
      </w:r>
      <w:r w:rsidRPr="00B1058F">
        <w:rPr>
          <w:rFonts w:ascii="Arial" w:hAnsi="Arial" w:cs="Arial"/>
          <w:lang w:val="en-GB"/>
        </w:rPr>
        <w:t xml:space="preserve">. One of the key </w:t>
      </w:r>
      <w:r w:rsidR="009F1826" w:rsidRPr="00B1058F">
        <w:rPr>
          <w:rFonts w:ascii="Arial" w:hAnsi="Arial" w:cs="Arial"/>
          <w:lang w:val="en-GB"/>
        </w:rPr>
        <w:t xml:space="preserve">elements </w:t>
      </w:r>
      <w:r w:rsidRPr="00B1058F">
        <w:rPr>
          <w:rFonts w:ascii="Arial" w:hAnsi="Arial" w:cs="Arial"/>
          <w:lang w:val="en-GB"/>
        </w:rPr>
        <w:t xml:space="preserve">was the </w:t>
      </w:r>
      <w:r w:rsidR="007C0AEF" w:rsidRPr="00B1058F">
        <w:rPr>
          <w:rFonts w:ascii="Arial" w:hAnsi="Arial" w:cs="Arial"/>
          <w:lang w:val="en-GB"/>
        </w:rPr>
        <w:t>‘</w:t>
      </w:r>
      <w:r w:rsidRPr="00B1058F">
        <w:rPr>
          <w:rFonts w:ascii="Arial" w:hAnsi="Arial" w:cs="Arial"/>
          <w:lang w:val="en-GB"/>
        </w:rPr>
        <w:t>Digital Bangladesh</w:t>
      </w:r>
      <w:r w:rsidR="007C0AEF" w:rsidRPr="00B1058F">
        <w:rPr>
          <w:rFonts w:ascii="Arial" w:hAnsi="Arial" w:cs="Arial"/>
          <w:lang w:val="en-GB"/>
        </w:rPr>
        <w:t>’</w:t>
      </w:r>
      <w:r w:rsidRPr="00B1058F">
        <w:rPr>
          <w:rFonts w:ascii="Arial" w:hAnsi="Arial" w:cs="Arial"/>
          <w:lang w:val="en-GB"/>
        </w:rPr>
        <w:t xml:space="preserve"> approach </w:t>
      </w:r>
      <w:r w:rsidR="009F1826" w:rsidRPr="00B1058F">
        <w:rPr>
          <w:rFonts w:ascii="Arial" w:hAnsi="Arial" w:cs="Arial"/>
          <w:lang w:val="en-GB"/>
        </w:rPr>
        <w:t>of using</w:t>
      </w:r>
      <w:r w:rsidRPr="00B1058F">
        <w:rPr>
          <w:rFonts w:ascii="Arial" w:hAnsi="Arial" w:cs="Arial"/>
          <w:lang w:val="en-GB"/>
        </w:rPr>
        <w:t xml:space="preserve"> ICTs as a tool for development and sustainability. Driven by widespread digitization in the public and private sectors, the country has seen exponential growth in its internet connectivity, mobile phone usage, IT export earnings and use of ICT in education and accessibility of public services. By 2017</w:t>
      </w:r>
      <w:r w:rsidR="009F1826" w:rsidRPr="00B1058F">
        <w:rPr>
          <w:rFonts w:ascii="Arial" w:hAnsi="Arial" w:cs="Arial"/>
          <w:lang w:val="en-GB"/>
        </w:rPr>
        <w:t>,</w:t>
      </w:r>
      <w:r w:rsidRPr="00B1058F">
        <w:rPr>
          <w:rFonts w:ascii="Arial" w:hAnsi="Arial" w:cs="Arial"/>
          <w:lang w:val="en-GB"/>
        </w:rPr>
        <w:t xml:space="preserve"> over 4500 digital centres ha</w:t>
      </w:r>
      <w:r w:rsidR="003F6162" w:rsidRPr="00B1058F">
        <w:rPr>
          <w:rFonts w:ascii="Arial" w:hAnsi="Arial" w:cs="Arial"/>
          <w:lang w:val="en-GB"/>
        </w:rPr>
        <w:t>d</w:t>
      </w:r>
      <w:r w:rsidRPr="00B1058F">
        <w:rPr>
          <w:rFonts w:ascii="Arial" w:hAnsi="Arial" w:cs="Arial"/>
          <w:lang w:val="en-GB"/>
        </w:rPr>
        <w:t xml:space="preserve"> been set up across the country and more than 200,000 civil servants and thousands of Digital Centre Entrepreneurs were trained to implement e-services centrally</w:t>
      </w:r>
      <w:r w:rsidR="003F6162" w:rsidRPr="00B1058F">
        <w:rPr>
          <w:rFonts w:ascii="Arial" w:hAnsi="Arial" w:cs="Arial"/>
          <w:lang w:val="en-GB"/>
        </w:rPr>
        <w:t xml:space="preserve">, including registration of births and </w:t>
      </w:r>
      <w:r w:rsidRPr="00B1058F">
        <w:rPr>
          <w:rFonts w:ascii="Arial" w:hAnsi="Arial" w:cs="Arial"/>
          <w:lang w:val="en-GB"/>
        </w:rPr>
        <w:t xml:space="preserve">providing essential information to more than 2 million overseas </w:t>
      </w:r>
      <w:proofErr w:type="gramStart"/>
      <w:r w:rsidRPr="00B1058F">
        <w:rPr>
          <w:rFonts w:ascii="Arial" w:hAnsi="Arial" w:cs="Arial"/>
          <w:lang w:val="en-GB"/>
        </w:rPr>
        <w:t>job-seekers</w:t>
      </w:r>
      <w:proofErr w:type="gramEnd"/>
      <w:r w:rsidRPr="00B1058F">
        <w:rPr>
          <w:rFonts w:ascii="Arial" w:hAnsi="Arial" w:cs="Arial"/>
          <w:lang w:val="en-GB"/>
        </w:rPr>
        <w:t>. Through this programme, around 1.3 million ICT professionals, along with, 10,000 ICT entrepreneurs have become self-reliant, helping the country build a robust ICT sector.</w:t>
      </w:r>
      <w:r w:rsidR="0005681A" w:rsidRPr="00B1058F">
        <w:rPr>
          <w:rStyle w:val="Fotnotsreferens"/>
          <w:rFonts w:ascii="Arial" w:hAnsi="Arial" w:cs="Arial"/>
          <w:lang w:val="en-GB"/>
        </w:rPr>
        <w:footnoteReference w:id="32"/>
      </w:r>
    </w:p>
    <w:p w14:paraId="236A7CE3" w14:textId="49F59898" w:rsidR="001B3E64" w:rsidRPr="00B1058F" w:rsidRDefault="00B31237" w:rsidP="00C26114">
      <w:pPr>
        <w:spacing w:after="0" w:line="276" w:lineRule="auto"/>
        <w:rPr>
          <w:rFonts w:ascii="Arial" w:hAnsi="Arial" w:cs="Arial"/>
          <w:lang w:val="en-GB"/>
        </w:rPr>
      </w:pPr>
      <w:r w:rsidRPr="00B1058F">
        <w:rPr>
          <w:rFonts w:ascii="Arial" w:hAnsi="Arial" w:cs="Arial"/>
          <w:b/>
          <w:bCs/>
          <w:lang w:val="en-GB"/>
        </w:rPr>
        <w:t>Greater connectivity is also having a transformational effect for the private sector, particularly for SMEs in developing markets.</w:t>
      </w:r>
      <w:r w:rsidRPr="00B1058F">
        <w:rPr>
          <w:rFonts w:ascii="Arial" w:hAnsi="Arial" w:cs="Arial"/>
          <w:lang w:val="en-GB"/>
        </w:rPr>
        <w:t xml:space="preserve"> Enhanced connectivity enable</w:t>
      </w:r>
      <w:r w:rsidR="00301940" w:rsidRPr="00B1058F">
        <w:rPr>
          <w:rFonts w:ascii="Arial" w:hAnsi="Arial" w:cs="Arial"/>
          <w:lang w:val="en-GB"/>
        </w:rPr>
        <w:t>s</w:t>
      </w:r>
      <w:r w:rsidRPr="00B1058F">
        <w:rPr>
          <w:rFonts w:ascii="Arial" w:hAnsi="Arial" w:cs="Arial"/>
          <w:lang w:val="en-GB"/>
        </w:rPr>
        <w:t xml:space="preserve"> </w:t>
      </w:r>
      <w:r w:rsidR="00D9120C" w:rsidRPr="00B1058F">
        <w:rPr>
          <w:rFonts w:ascii="Arial" w:hAnsi="Arial" w:cs="Arial"/>
          <w:lang w:val="en-GB"/>
        </w:rPr>
        <w:t xml:space="preserve">greater </w:t>
      </w:r>
      <w:r w:rsidRPr="00B1058F">
        <w:rPr>
          <w:rFonts w:ascii="Arial" w:hAnsi="Arial" w:cs="Arial"/>
          <w:lang w:val="en-GB"/>
        </w:rPr>
        <w:t xml:space="preserve">access to international markets and </w:t>
      </w:r>
      <w:r w:rsidR="00D9120C" w:rsidRPr="00B1058F">
        <w:rPr>
          <w:rFonts w:ascii="Arial" w:hAnsi="Arial" w:cs="Arial"/>
          <w:lang w:val="en-GB"/>
        </w:rPr>
        <w:t>more potential new customers</w:t>
      </w:r>
      <w:r w:rsidRPr="00B1058F">
        <w:rPr>
          <w:rFonts w:ascii="Arial" w:hAnsi="Arial" w:cs="Arial"/>
          <w:lang w:val="en-GB"/>
        </w:rPr>
        <w:t xml:space="preserve">. The use of digital technologies can improve business operations and lead to efficiency gains that increase the overall competitiveness of the businesses. Connectivity reduces transaction costs by providing better and quicker access to information, as well as timely and effective communication between staff, </w:t>
      </w:r>
      <w:proofErr w:type="gramStart"/>
      <w:r w:rsidRPr="00B1058F">
        <w:rPr>
          <w:rFonts w:ascii="Arial" w:hAnsi="Arial" w:cs="Arial"/>
          <w:lang w:val="en-GB"/>
        </w:rPr>
        <w:t>suppliers</w:t>
      </w:r>
      <w:proofErr w:type="gramEnd"/>
      <w:r w:rsidRPr="00B1058F">
        <w:rPr>
          <w:rFonts w:ascii="Arial" w:hAnsi="Arial" w:cs="Arial"/>
          <w:lang w:val="en-GB"/>
        </w:rPr>
        <w:t xml:space="preserve"> and networks. </w:t>
      </w:r>
      <w:r w:rsidR="005871D7" w:rsidRPr="00B1058F">
        <w:rPr>
          <w:rFonts w:ascii="Arial" w:hAnsi="Arial" w:cs="Arial"/>
          <w:lang w:val="en-GB"/>
        </w:rPr>
        <w:t xml:space="preserve">It can also </w:t>
      </w:r>
      <w:r w:rsidRPr="00B1058F">
        <w:rPr>
          <w:rFonts w:ascii="Arial" w:hAnsi="Arial" w:cs="Arial"/>
          <w:lang w:val="en-GB"/>
        </w:rPr>
        <w:t xml:space="preserve">simplify international payments and provide wider access to finance. </w:t>
      </w:r>
    </w:p>
    <w:p w14:paraId="4D98AF9A" w14:textId="6AD2A9A7" w:rsidR="00B31237" w:rsidRPr="00B1058F" w:rsidRDefault="00B31237" w:rsidP="009B3D80">
      <w:pPr>
        <w:pStyle w:val="Liststycke"/>
        <w:numPr>
          <w:ilvl w:val="0"/>
          <w:numId w:val="8"/>
        </w:numPr>
        <w:spacing w:after="120" w:line="276" w:lineRule="auto"/>
        <w:rPr>
          <w:rFonts w:ascii="Arial" w:hAnsi="Arial" w:cs="Arial"/>
          <w:lang w:val="en-GB"/>
        </w:rPr>
      </w:pPr>
      <w:r w:rsidRPr="00B1058F">
        <w:rPr>
          <w:rFonts w:ascii="Arial" w:hAnsi="Arial" w:cs="Arial"/>
          <w:b/>
          <w:bCs/>
          <w:lang w:val="en-GB"/>
        </w:rPr>
        <w:t>Mastercard</w:t>
      </w:r>
      <w:r w:rsidRPr="00B1058F">
        <w:rPr>
          <w:rFonts w:ascii="Arial" w:hAnsi="Arial" w:cs="Arial"/>
          <w:lang w:val="en-GB"/>
        </w:rPr>
        <w:t xml:space="preserve"> has been building new technology platforms that help increase access to credit for small businesses. This is in line with the company</w:t>
      </w:r>
      <w:r w:rsidR="007C0AEF" w:rsidRPr="00B1058F">
        <w:rPr>
          <w:rFonts w:ascii="Arial" w:hAnsi="Arial" w:cs="Arial"/>
          <w:lang w:val="en-GB"/>
        </w:rPr>
        <w:t>’</w:t>
      </w:r>
      <w:r w:rsidRPr="00B1058F">
        <w:rPr>
          <w:rFonts w:ascii="Arial" w:hAnsi="Arial" w:cs="Arial"/>
          <w:lang w:val="en-GB"/>
        </w:rPr>
        <w:t>s broader target to connect one billion people</w:t>
      </w:r>
      <w:r w:rsidR="00714671" w:rsidRPr="00B1058F">
        <w:rPr>
          <w:rFonts w:ascii="Arial" w:hAnsi="Arial" w:cs="Arial"/>
          <w:lang w:val="en-GB"/>
        </w:rPr>
        <w:t xml:space="preserve"> (including 50 million SMEs and 25 million women entrepreneurs)</w:t>
      </w:r>
      <w:r w:rsidRPr="00B1058F">
        <w:rPr>
          <w:rFonts w:ascii="Arial" w:hAnsi="Arial" w:cs="Arial"/>
          <w:lang w:val="en-GB"/>
        </w:rPr>
        <w:t xml:space="preserve"> to the digital economy by 2025 </w:t>
      </w:r>
      <w:r w:rsidR="007C0AEF" w:rsidRPr="00B1058F">
        <w:rPr>
          <w:rFonts w:ascii="Arial" w:hAnsi="Arial" w:cs="Arial"/>
          <w:lang w:val="en-GB"/>
        </w:rPr>
        <w:t>–</w:t>
      </w:r>
      <w:r w:rsidRPr="00B1058F">
        <w:rPr>
          <w:rFonts w:ascii="Arial" w:hAnsi="Arial" w:cs="Arial"/>
          <w:lang w:val="en-GB"/>
        </w:rPr>
        <w:t xml:space="preserve"> to speed up digital inclusion and the digitalisation of businesses. As an example, the Mastercard Farmer Network digitises marketplaces, </w:t>
      </w:r>
      <w:proofErr w:type="gramStart"/>
      <w:r w:rsidRPr="00B1058F">
        <w:rPr>
          <w:rFonts w:ascii="Arial" w:hAnsi="Arial" w:cs="Arial"/>
          <w:lang w:val="en-GB"/>
        </w:rPr>
        <w:t>payments</w:t>
      </w:r>
      <w:proofErr w:type="gramEnd"/>
      <w:r w:rsidRPr="00B1058F">
        <w:rPr>
          <w:rFonts w:ascii="Arial" w:hAnsi="Arial" w:cs="Arial"/>
          <w:lang w:val="en-GB"/>
        </w:rPr>
        <w:t xml:space="preserve"> and transactions for about 450,000 farmers in Tanzania, Uganda and India.</w:t>
      </w:r>
      <w:r w:rsidR="007A24BC" w:rsidRPr="00B1058F">
        <w:rPr>
          <w:rFonts w:ascii="Arial" w:hAnsi="Arial" w:cs="Arial"/>
          <w:lang w:val="en-GB"/>
        </w:rPr>
        <w:t xml:space="preserve"> </w:t>
      </w:r>
      <w:r w:rsidRPr="00B1058F">
        <w:rPr>
          <w:rFonts w:ascii="Arial" w:hAnsi="Arial" w:cs="Arial"/>
          <w:lang w:val="en-GB"/>
        </w:rPr>
        <w:t xml:space="preserve">As consumers shift quickly to on-demand products and services, online shopping, and contactless payments, it is also imperative for SMEs to operate across </w:t>
      </w:r>
      <w:r w:rsidR="006000EE" w:rsidRPr="00B1058F">
        <w:rPr>
          <w:rFonts w:ascii="Arial" w:hAnsi="Arial" w:cs="Arial"/>
          <w:lang w:val="en-GB"/>
        </w:rPr>
        <w:t xml:space="preserve">both </w:t>
      </w:r>
      <w:r w:rsidRPr="00B1058F">
        <w:rPr>
          <w:rFonts w:ascii="Arial" w:hAnsi="Arial" w:cs="Arial"/>
          <w:lang w:val="en-GB"/>
        </w:rPr>
        <w:t xml:space="preserve">physical and digital spaces. As more ways to deliver products and services </w:t>
      </w:r>
      <w:r w:rsidR="006000EE" w:rsidRPr="00B1058F">
        <w:rPr>
          <w:rFonts w:ascii="Arial" w:hAnsi="Arial" w:cs="Arial"/>
          <w:lang w:val="en-GB"/>
        </w:rPr>
        <w:t xml:space="preserve">come to market, </w:t>
      </w:r>
      <w:proofErr w:type="gramStart"/>
      <w:r w:rsidR="006000EE" w:rsidRPr="00B1058F">
        <w:rPr>
          <w:rFonts w:ascii="Arial" w:hAnsi="Arial" w:cs="Arial"/>
          <w:lang w:val="en-GB"/>
        </w:rPr>
        <w:t>e.g.</w:t>
      </w:r>
      <w:proofErr w:type="gramEnd"/>
      <w:r w:rsidR="006000EE" w:rsidRPr="00B1058F">
        <w:rPr>
          <w:rFonts w:ascii="Arial" w:hAnsi="Arial" w:cs="Arial"/>
          <w:lang w:val="en-GB"/>
        </w:rPr>
        <w:t xml:space="preserve"> via</w:t>
      </w:r>
      <w:r w:rsidRPr="00B1058F">
        <w:rPr>
          <w:rFonts w:ascii="Arial" w:hAnsi="Arial" w:cs="Arial"/>
          <w:lang w:val="en-GB"/>
        </w:rPr>
        <w:t xml:space="preserve"> connected devices and the Internet of Things, new ways to shop</w:t>
      </w:r>
      <w:r w:rsidR="004F3413" w:rsidRPr="00B1058F">
        <w:rPr>
          <w:rFonts w:ascii="Arial" w:hAnsi="Arial" w:cs="Arial"/>
          <w:lang w:val="en-GB"/>
        </w:rPr>
        <w:t xml:space="preserve"> new ways to authenticate </w:t>
      </w:r>
      <w:r w:rsidRPr="00B1058F">
        <w:rPr>
          <w:rFonts w:ascii="Arial" w:hAnsi="Arial" w:cs="Arial"/>
          <w:lang w:val="en-GB"/>
        </w:rPr>
        <w:t>payments</w:t>
      </w:r>
      <w:r w:rsidR="004F3413" w:rsidRPr="00B1058F">
        <w:rPr>
          <w:rFonts w:ascii="Arial" w:hAnsi="Arial" w:cs="Arial"/>
          <w:lang w:val="en-GB"/>
        </w:rPr>
        <w:t xml:space="preserve">, including the use of biometrics, </w:t>
      </w:r>
      <w:r w:rsidRPr="00B1058F">
        <w:rPr>
          <w:rFonts w:ascii="Arial" w:hAnsi="Arial" w:cs="Arial"/>
          <w:lang w:val="en-GB"/>
        </w:rPr>
        <w:t xml:space="preserve">will </w:t>
      </w:r>
      <w:r w:rsidR="004F3413" w:rsidRPr="00B1058F">
        <w:rPr>
          <w:rFonts w:ascii="Arial" w:hAnsi="Arial" w:cs="Arial"/>
          <w:lang w:val="en-GB"/>
        </w:rPr>
        <w:t>emerge</w:t>
      </w:r>
      <w:r w:rsidRPr="00B1058F">
        <w:rPr>
          <w:rFonts w:ascii="Arial" w:hAnsi="Arial" w:cs="Arial"/>
          <w:lang w:val="en-GB"/>
        </w:rPr>
        <w:t>. Mastercard has several initiatives in place to help SMEs go digital, including training curriculums and cyber risk management tools. Its solutions also enable smartphones to double up as payment terminals, which brings more consumers and merchants into the digital commerce ecosystem.</w:t>
      </w:r>
    </w:p>
    <w:p w14:paraId="1B00256E" w14:textId="16F74538" w:rsidR="006A667B" w:rsidRPr="00B1058F" w:rsidRDefault="35D8EA48" w:rsidP="00C26114">
      <w:pPr>
        <w:spacing w:after="0" w:line="276" w:lineRule="auto"/>
        <w:rPr>
          <w:rFonts w:ascii="Arial" w:hAnsi="Arial" w:cs="Arial"/>
          <w:lang w:val="en-GB"/>
        </w:rPr>
      </w:pPr>
      <w:r w:rsidRPr="00B1058F">
        <w:rPr>
          <w:rFonts w:ascii="Arial" w:hAnsi="Arial" w:cs="Arial"/>
          <w:lang w:val="en-GB"/>
        </w:rPr>
        <w:t xml:space="preserve">Furthermore, </w:t>
      </w:r>
      <w:r w:rsidRPr="00B1058F">
        <w:rPr>
          <w:rFonts w:ascii="Arial" w:hAnsi="Arial" w:cs="Arial"/>
          <w:b/>
          <w:bCs/>
          <w:lang w:val="en-GB"/>
        </w:rPr>
        <w:t>meaningful connectivity also enhances the resilience of countries and societies in the face of global crises</w:t>
      </w:r>
      <w:r w:rsidRPr="00B1058F">
        <w:rPr>
          <w:rFonts w:ascii="Arial" w:hAnsi="Arial" w:cs="Arial"/>
          <w:lang w:val="en-GB"/>
        </w:rPr>
        <w:t xml:space="preserve">, such as the ongoing COVID-19 pandemic. Digital tools, </w:t>
      </w:r>
      <w:proofErr w:type="gramStart"/>
      <w:r w:rsidRPr="00B1058F">
        <w:rPr>
          <w:rFonts w:ascii="Arial" w:hAnsi="Arial" w:cs="Arial"/>
          <w:lang w:val="en-GB"/>
        </w:rPr>
        <w:t>applications</w:t>
      </w:r>
      <w:proofErr w:type="gramEnd"/>
      <w:r w:rsidRPr="00B1058F">
        <w:rPr>
          <w:rFonts w:ascii="Arial" w:hAnsi="Arial" w:cs="Arial"/>
          <w:lang w:val="en-GB"/>
        </w:rPr>
        <w:t xml:space="preserve"> and content available in local languages and relevant to local contexts help maintain essential services, such as education, in </w:t>
      </w:r>
      <w:r w:rsidR="32494A76" w:rsidRPr="00B1058F">
        <w:rPr>
          <w:rFonts w:ascii="Arial" w:hAnsi="Arial" w:cs="Arial"/>
          <w:lang w:val="en-GB"/>
        </w:rPr>
        <w:t xml:space="preserve">the </w:t>
      </w:r>
      <w:r w:rsidRPr="00B1058F">
        <w:rPr>
          <w:rFonts w:ascii="Arial" w:hAnsi="Arial" w:cs="Arial"/>
          <w:lang w:val="en-GB"/>
        </w:rPr>
        <w:t>face of unexpected shocks.</w:t>
      </w:r>
    </w:p>
    <w:p w14:paraId="32B27F46" w14:textId="0F66D70C" w:rsidR="006A667B" w:rsidRPr="00B1058F" w:rsidRDefault="35D8EA48" w:rsidP="009B3D80">
      <w:pPr>
        <w:pStyle w:val="Liststycke"/>
        <w:numPr>
          <w:ilvl w:val="0"/>
          <w:numId w:val="9"/>
        </w:numPr>
        <w:spacing w:after="120" w:line="276" w:lineRule="auto"/>
        <w:rPr>
          <w:rFonts w:ascii="Arial" w:hAnsi="Arial" w:cs="Arial"/>
          <w:lang w:val="en-GB"/>
        </w:rPr>
      </w:pPr>
      <w:r w:rsidRPr="00B1058F">
        <w:rPr>
          <w:rFonts w:ascii="Arial" w:hAnsi="Arial" w:cs="Arial"/>
          <w:lang w:val="en-GB"/>
        </w:rPr>
        <w:t xml:space="preserve">The </w:t>
      </w:r>
      <w:proofErr w:type="spellStart"/>
      <w:r w:rsidRPr="00B1058F">
        <w:rPr>
          <w:rFonts w:ascii="Arial" w:hAnsi="Arial" w:cs="Arial"/>
          <w:b/>
          <w:bCs/>
          <w:lang w:val="en-GB"/>
        </w:rPr>
        <w:t>Historias</w:t>
      </w:r>
      <w:proofErr w:type="spellEnd"/>
      <w:r w:rsidRPr="00B1058F">
        <w:rPr>
          <w:rFonts w:ascii="Arial" w:hAnsi="Arial" w:cs="Arial"/>
          <w:b/>
          <w:bCs/>
          <w:lang w:val="en-GB"/>
        </w:rPr>
        <w:t xml:space="preserve"> </w:t>
      </w:r>
      <w:proofErr w:type="gramStart"/>
      <w:r w:rsidRPr="00B1058F">
        <w:rPr>
          <w:rFonts w:ascii="Arial" w:hAnsi="Arial" w:cs="Arial"/>
          <w:b/>
          <w:bCs/>
          <w:lang w:val="en-GB"/>
        </w:rPr>
        <w:t xml:space="preserve">para </w:t>
      </w:r>
      <w:proofErr w:type="spellStart"/>
      <w:r w:rsidRPr="00B1058F">
        <w:rPr>
          <w:rFonts w:ascii="Arial" w:hAnsi="Arial" w:cs="Arial"/>
          <w:b/>
          <w:bCs/>
          <w:lang w:val="en-GB"/>
        </w:rPr>
        <w:t>Armar</w:t>
      </w:r>
      <w:proofErr w:type="spellEnd"/>
      <w:proofErr w:type="gramEnd"/>
      <w:r w:rsidRPr="00B1058F">
        <w:rPr>
          <w:rFonts w:ascii="Arial" w:hAnsi="Arial" w:cs="Arial"/>
          <w:b/>
          <w:bCs/>
          <w:lang w:val="en-GB"/>
        </w:rPr>
        <w:t xml:space="preserve"> </w:t>
      </w:r>
      <w:r w:rsidR="42B16E8D" w:rsidRPr="00B1058F">
        <w:rPr>
          <w:rFonts w:ascii="Arial" w:hAnsi="Arial" w:cs="Arial"/>
          <w:b/>
          <w:bCs/>
          <w:lang w:val="en-GB"/>
        </w:rPr>
        <w:t>program</w:t>
      </w:r>
      <w:r w:rsidR="005925CB" w:rsidRPr="00B1058F">
        <w:rPr>
          <w:rFonts w:ascii="Arial" w:hAnsi="Arial" w:cs="Arial"/>
          <w:b/>
          <w:bCs/>
          <w:lang w:val="en-GB"/>
        </w:rPr>
        <w:t xml:space="preserve"> </w:t>
      </w:r>
      <w:r w:rsidR="005925CB" w:rsidRPr="00B1058F">
        <w:rPr>
          <w:rFonts w:ascii="Arial" w:hAnsi="Arial" w:cs="Arial"/>
          <w:lang w:val="en-GB"/>
        </w:rPr>
        <w:t xml:space="preserve">described in </w:t>
      </w:r>
      <w:r w:rsidR="00BB6D98" w:rsidRPr="00B1058F">
        <w:rPr>
          <w:rFonts w:ascii="Arial" w:hAnsi="Arial" w:cs="Arial"/>
          <w:lang w:val="en-GB"/>
        </w:rPr>
        <w:t>C</w:t>
      </w:r>
      <w:r w:rsidR="005925CB" w:rsidRPr="00B1058F">
        <w:rPr>
          <w:rFonts w:ascii="Arial" w:hAnsi="Arial" w:cs="Arial"/>
          <w:lang w:val="en-GB"/>
        </w:rPr>
        <w:t xml:space="preserve">ase </w:t>
      </w:r>
      <w:r w:rsidR="00BB6D98" w:rsidRPr="00B1058F">
        <w:rPr>
          <w:rFonts w:ascii="Arial" w:hAnsi="Arial" w:cs="Arial"/>
          <w:lang w:val="en-GB"/>
        </w:rPr>
        <w:t>S</w:t>
      </w:r>
      <w:r w:rsidR="005925CB" w:rsidRPr="00B1058F">
        <w:rPr>
          <w:rFonts w:ascii="Arial" w:hAnsi="Arial" w:cs="Arial"/>
          <w:lang w:val="en-GB"/>
        </w:rPr>
        <w:t xml:space="preserve">tudy </w:t>
      </w:r>
      <w:r w:rsidR="00BB6D98" w:rsidRPr="00B1058F">
        <w:rPr>
          <w:rFonts w:ascii="Arial" w:hAnsi="Arial" w:cs="Arial"/>
          <w:lang w:val="en-GB"/>
        </w:rPr>
        <w:t>#</w:t>
      </w:r>
      <w:r w:rsidR="00626A1A" w:rsidRPr="00B1058F">
        <w:rPr>
          <w:rFonts w:ascii="Arial" w:hAnsi="Arial" w:cs="Arial"/>
          <w:lang w:val="en-GB"/>
        </w:rPr>
        <w:t>4</w:t>
      </w:r>
      <w:r w:rsidRPr="00B1058F">
        <w:rPr>
          <w:rFonts w:ascii="Arial" w:hAnsi="Arial" w:cs="Arial"/>
          <w:lang w:val="en-GB"/>
        </w:rPr>
        <w:t xml:space="preserve"> </w:t>
      </w:r>
      <w:r w:rsidR="7EA726DD" w:rsidRPr="00B1058F">
        <w:rPr>
          <w:rFonts w:ascii="Arial" w:hAnsi="Arial" w:cs="Arial"/>
          <w:lang w:val="en-GB"/>
        </w:rPr>
        <w:t xml:space="preserve">represents this type of digital solution </w:t>
      </w:r>
      <w:r w:rsidR="45EBD64C" w:rsidRPr="00B1058F">
        <w:rPr>
          <w:rFonts w:ascii="Arial" w:hAnsi="Arial" w:cs="Arial"/>
          <w:lang w:val="en-GB"/>
        </w:rPr>
        <w:t xml:space="preserve">that is both locally relevant and globally responsive to </w:t>
      </w:r>
      <w:r w:rsidR="253E48E5" w:rsidRPr="00B1058F">
        <w:rPr>
          <w:rFonts w:ascii="Arial" w:hAnsi="Arial" w:cs="Arial"/>
          <w:lang w:val="en-GB"/>
        </w:rPr>
        <w:t xml:space="preserve">the unexpected shock of the COVID-19 pandemic. </w:t>
      </w:r>
      <w:r w:rsidR="15BAE680" w:rsidRPr="00B1058F">
        <w:rPr>
          <w:rFonts w:ascii="Arial" w:hAnsi="Arial" w:cs="Arial"/>
          <w:lang w:val="en-GB"/>
        </w:rPr>
        <w:t xml:space="preserve">When the threat of COVID </w:t>
      </w:r>
      <w:r w:rsidR="2B8D00E0" w:rsidRPr="00B1058F">
        <w:rPr>
          <w:rFonts w:ascii="Arial" w:hAnsi="Arial" w:cs="Arial"/>
          <w:lang w:val="en-GB"/>
        </w:rPr>
        <w:t xml:space="preserve">kept </w:t>
      </w:r>
      <w:r w:rsidR="15BAE680" w:rsidRPr="00B1058F">
        <w:rPr>
          <w:rFonts w:ascii="Arial" w:hAnsi="Arial" w:cs="Arial"/>
          <w:lang w:val="en-GB"/>
        </w:rPr>
        <w:t xml:space="preserve">kids and teachers out of the classroom, </w:t>
      </w:r>
      <w:proofErr w:type="spellStart"/>
      <w:r w:rsidR="15BAE680" w:rsidRPr="00B1058F">
        <w:rPr>
          <w:rFonts w:ascii="Arial" w:hAnsi="Arial" w:cs="Arial"/>
          <w:lang w:val="en-GB"/>
        </w:rPr>
        <w:t>Historias</w:t>
      </w:r>
      <w:proofErr w:type="spellEnd"/>
      <w:r w:rsidR="15BAE680" w:rsidRPr="00B1058F">
        <w:rPr>
          <w:rFonts w:ascii="Arial" w:hAnsi="Arial" w:cs="Arial"/>
          <w:lang w:val="en-GB"/>
        </w:rPr>
        <w:t xml:space="preserve"> </w:t>
      </w:r>
      <w:proofErr w:type="gramStart"/>
      <w:r w:rsidR="15BAE680" w:rsidRPr="00B1058F">
        <w:rPr>
          <w:rFonts w:ascii="Arial" w:hAnsi="Arial" w:cs="Arial"/>
          <w:lang w:val="en-GB"/>
        </w:rPr>
        <w:t xml:space="preserve">para </w:t>
      </w:r>
      <w:proofErr w:type="spellStart"/>
      <w:r w:rsidR="15BAE680" w:rsidRPr="00B1058F">
        <w:rPr>
          <w:rFonts w:ascii="Arial" w:hAnsi="Arial" w:cs="Arial"/>
          <w:lang w:val="en-GB"/>
        </w:rPr>
        <w:t>Armar</w:t>
      </w:r>
      <w:proofErr w:type="spellEnd"/>
      <w:proofErr w:type="gramEnd"/>
      <w:r w:rsidR="15BAE680" w:rsidRPr="00B1058F">
        <w:rPr>
          <w:rFonts w:ascii="Arial" w:hAnsi="Arial" w:cs="Arial"/>
          <w:lang w:val="en-GB"/>
        </w:rPr>
        <w:t xml:space="preserve"> </w:t>
      </w:r>
      <w:r w:rsidR="286A778A" w:rsidRPr="00B1058F">
        <w:rPr>
          <w:rFonts w:ascii="Arial" w:hAnsi="Arial" w:cs="Arial"/>
          <w:lang w:val="en-GB"/>
        </w:rPr>
        <w:t>offered a</w:t>
      </w:r>
      <w:r w:rsidRPr="00B1058F">
        <w:rPr>
          <w:rFonts w:ascii="Arial" w:hAnsi="Arial" w:cs="Arial"/>
          <w:lang w:val="en-GB"/>
        </w:rPr>
        <w:t xml:space="preserve"> remote-learning-ready interactive digital platform for </w:t>
      </w:r>
      <w:r w:rsidR="00367CC9" w:rsidRPr="00B1058F">
        <w:rPr>
          <w:rFonts w:ascii="Arial" w:hAnsi="Arial" w:cs="Arial"/>
          <w:lang w:val="en-GB"/>
        </w:rPr>
        <w:t xml:space="preserve">8-11 year-old children </w:t>
      </w:r>
      <w:r w:rsidR="739D3669" w:rsidRPr="00B1058F">
        <w:rPr>
          <w:rFonts w:ascii="Arial" w:hAnsi="Arial" w:cs="Arial"/>
          <w:lang w:val="en-GB"/>
        </w:rPr>
        <w:t>with</w:t>
      </w:r>
      <w:r w:rsidRPr="00B1058F">
        <w:rPr>
          <w:rFonts w:ascii="Arial" w:hAnsi="Arial" w:cs="Arial"/>
          <w:lang w:val="en-GB"/>
        </w:rPr>
        <w:t xml:space="preserve"> both a mobile app and materials available for download and use without an Internet connection. </w:t>
      </w:r>
      <w:proofErr w:type="spellStart"/>
      <w:r w:rsidRPr="00B1058F">
        <w:rPr>
          <w:rFonts w:ascii="Arial" w:hAnsi="Arial" w:cs="Arial"/>
          <w:lang w:val="en-GB"/>
        </w:rPr>
        <w:t>Historias</w:t>
      </w:r>
      <w:proofErr w:type="spellEnd"/>
      <w:r w:rsidRPr="00B1058F">
        <w:rPr>
          <w:rFonts w:ascii="Arial" w:hAnsi="Arial" w:cs="Arial"/>
          <w:lang w:val="en-GB"/>
        </w:rPr>
        <w:t xml:space="preserve"> </w:t>
      </w:r>
      <w:proofErr w:type="gramStart"/>
      <w:r w:rsidRPr="00B1058F">
        <w:rPr>
          <w:rFonts w:ascii="Arial" w:hAnsi="Arial" w:cs="Arial"/>
          <w:lang w:val="en-GB"/>
        </w:rPr>
        <w:t xml:space="preserve">para </w:t>
      </w:r>
      <w:proofErr w:type="spellStart"/>
      <w:r w:rsidRPr="00B1058F">
        <w:rPr>
          <w:rFonts w:ascii="Arial" w:hAnsi="Arial" w:cs="Arial"/>
          <w:lang w:val="en-GB"/>
        </w:rPr>
        <w:t>Armar</w:t>
      </w:r>
      <w:proofErr w:type="spellEnd"/>
      <w:proofErr w:type="gramEnd"/>
      <w:r w:rsidRPr="00B1058F">
        <w:rPr>
          <w:rFonts w:ascii="Arial" w:hAnsi="Arial" w:cs="Arial"/>
          <w:lang w:val="en-GB"/>
        </w:rPr>
        <w:t xml:space="preserve"> also features a tutorial section for families, so parents can </w:t>
      </w:r>
      <w:r w:rsidR="00804726" w:rsidRPr="00B1058F">
        <w:rPr>
          <w:rFonts w:ascii="Arial" w:hAnsi="Arial" w:cs="Arial"/>
          <w:lang w:val="en-GB"/>
        </w:rPr>
        <w:t>help their children use the materials</w:t>
      </w:r>
      <w:r w:rsidRPr="00B1058F">
        <w:rPr>
          <w:rFonts w:ascii="Arial" w:hAnsi="Arial" w:cs="Arial"/>
          <w:lang w:val="en-GB"/>
        </w:rPr>
        <w:t>. While this approach was responsive to the remote-education constraints of COVID-19, the available tools are designed to be adaptable back to in-person classroom settings as well.</w:t>
      </w:r>
      <w:r w:rsidR="00790D99" w:rsidRPr="00B1058F">
        <w:rPr>
          <w:rFonts w:ascii="Arial" w:hAnsi="Arial" w:cs="Arial"/>
          <w:lang w:val="en-GB"/>
        </w:rPr>
        <w:t xml:space="preserve"> </w:t>
      </w:r>
      <w:proofErr w:type="spellStart"/>
      <w:r w:rsidR="17286E1F" w:rsidRPr="00B1058F">
        <w:rPr>
          <w:rFonts w:ascii="Arial" w:hAnsi="Arial" w:cs="Arial"/>
          <w:lang w:val="en-GB"/>
        </w:rPr>
        <w:t>Historias</w:t>
      </w:r>
      <w:proofErr w:type="spellEnd"/>
      <w:r w:rsidR="17286E1F" w:rsidRPr="00B1058F">
        <w:rPr>
          <w:rFonts w:ascii="Arial" w:hAnsi="Arial" w:cs="Arial"/>
          <w:lang w:val="en-GB"/>
        </w:rPr>
        <w:t xml:space="preserve"> </w:t>
      </w:r>
      <w:proofErr w:type="gramStart"/>
      <w:r w:rsidR="17286E1F" w:rsidRPr="00B1058F">
        <w:rPr>
          <w:rFonts w:ascii="Arial" w:hAnsi="Arial" w:cs="Arial"/>
          <w:lang w:val="en-GB"/>
        </w:rPr>
        <w:t xml:space="preserve">para </w:t>
      </w:r>
      <w:proofErr w:type="spellStart"/>
      <w:r w:rsidR="17286E1F" w:rsidRPr="00B1058F">
        <w:rPr>
          <w:rFonts w:ascii="Arial" w:hAnsi="Arial" w:cs="Arial"/>
          <w:lang w:val="en-GB"/>
        </w:rPr>
        <w:t>Armar</w:t>
      </w:r>
      <w:proofErr w:type="spellEnd"/>
      <w:proofErr w:type="gramEnd"/>
      <w:r w:rsidR="17286E1F" w:rsidRPr="00B1058F">
        <w:rPr>
          <w:rFonts w:ascii="Arial" w:hAnsi="Arial" w:cs="Arial"/>
          <w:lang w:val="en-GB"/>
        </w:rPr>
        <w:t xml:space="preserve"> continues to inspire the next generation of storytellers. </w:t>
      </w:r>
      <w:r w:rsidRPr="00B1058F">
        <w:rPr>
          <w:rFonts w:ascii="Arial" w:hAnsi="Arial" w:cs="Arial"/>
          <w:lang w:val="en-GB"/>
        </w:rPr>
        <w:t>The program combines storytelling, digital media, and maker experiences to help children from all backgrounds develop literacy, computational thinking, socio-emotional and other 21</w:t>
      </w:r>
      <w:r w:rsidRPr="00B1058F">
        <w:rPr>
          <w:rFonts w:ascii="Arial" w:hAnsi="Arial" w:cs="Arial"/>
          <w:vertAlign w:val="superscript"/>
          <w:lang w:val="en-GB"/>
        </w:rPr>
        <w:t>st</w:t>
      </w:r>
      <w:r w:rsidRPr="00B1058F">
        <w:rPr>
          <w:rFonts w:ascii="Arial" w:hAnsi="Arial" w:cs="Arial"/>
          <w:lang w:val="en-GB"/>
        </w:rPr>
        <w:t xml:space="preserve"> century skills much needed to breach the digital gap in education and promote social-equality and equal opportunities. It is an inclusive initiative </w:t>
      </w:r>
      <w:r w:rsidR="005925CB" w:rsidRPr="00B1058F">
        <w:rPr>
          <w:rFonts w:ascii="Arial" w:hAnsi="Arial" w:cs="Arial"/>
          <w:lang w:val="en-GB"/>
        </w:rPr>
        <w:t>designed to take account of</w:t>
      </w:r>
      <w:r w:rsidRPr="00B1058F">
        <w:rPr>
          <w:rFonts w:ascii="Arial" w:hAnsi="Arial" w:cs="Arial"/>
          <w:lang w:val="en-GB"/>
        </w:rPr>
        <w:t xml:space="preserve"> gender and ethnic diversity, as well as disability and social</w:t>
      </w:r>
      <w:r w:rsidR="3E4AF3F6" w:rsidRPr="00B1058F">
        <w:rPr>
          <w:rFonts w:ascii="Arial" w:hAnsi="Arial" w:cs="Arial"/>
          <w:lang w:val="en-GB"/>
        </w:rPr>
        <w:t xml:space="preserve"> </w:t>
      </w:r>
      <w:r w:rsidRPr="00B1058F">
        <w:rPr>
          <w:rFonts w:ascii="Arial" w:hAnsi="Arial" w:cs="Arial"/>
          <w:lang w:val="en-GB"/>
        </w:rPr>
        <w:t>vulnerabilities.</w:t>
      </w:r>
    </w:p>
    <w:p w14:paraId="01FC21E5" w14:textId="3D5E5972" w:rsidR="00B31237" w:rsidRPr="00B1058F" w:rsidRDefault="002E3620" w:rsidP="00C26114">
      <w:pPr>
        <w:spacing w:after="0" w:line="276" w:lineRule="auto"/>
        <w:rPr>
          <w:rFonts w:ascii="Arial" w:hAnsi="Arial" w:cs="Arial"/>
          <w:lang w:val="en-GB"/>
        </w:rPr>
      </w:pPr>
      <w:r w:rsidRPr="00B1058F">
        <w:rPr>
          <w:rFonts w:ascii="Arial" w:hAnsi="Arial" w:cs="Arial"/>
          <w:b/>
          <w:bCs/>
          <w:lang w:val="en-GB"/>
        </w:rPr>
        <w:t>M</w:t>
      </w:r>
      <w:r w:rsidR="00B31237" w:rsidRPr="00B1058F">
        <w:rPr>
          <w:rFonts w:ascii="Arial" w:hAnsi="Arial" w:cs="Arial"/>
          <w:b/>
          <w:bCs/>
          <w:lang w:val="en-GB"/>
        </w:rPr>
        <w:t>eaningful connectivity can only be achieved if the newly connected have the skills to leverage new technologies and seize the opportunities that these tools help generate</w:t>
      </w:r>
      <w:r w:rsidR="00B31237" w:rsidRPr="00B1058F">
        <w:rPr>
          <w:rFonts w:ascii="Arial" w:hAnsi="Arial" w:cs="Arial"/>
          <w:lang w:val="en-GB"/>
        </w:rPr>
        <w:t>.</w:t>
      </w:r>
    </w:p>
    <w:p w14:paraId="40AD0C4F" w14:textId="77687133" w:rsidR="00B31237" w:rsidRPr="00B1058F" w:rsidRDefault="00541E88" w:rsidP="009B3D80">
      <w:pPr>
        <w:pStyle w:val="Liststycke"/>
        <w:numPr>
          <w:ilvl w:val="0"/>
          <w:numId w:val="13"/>
        </w:numPr>
        <w:spacing w:after="120" w:line="276" w:lineRule="auto"/>
        <w:rPr>
          <w:rFonts w:ascii="Arial" w:hAnsi="Arial" w:cs="Arial"/>
          <w:lang w:val="en-GB"/>
        </w:rPr>
      </w:pPr>
      <w:r w:rsidRPr="00B1058F">
        <w:rPr>
          <w:rFonts w:ascii="Arial" w:hAnsi="Arial" w:cs="Arial"/>
          <w:lang w:val="en-GB"/>
        </w:rPr>
        <w:t>I</w:t>
      </w:r>
      <w:r w:rsidR="3DFE788B" w:rsidRPr="00B1058F">
        <w:rPr>
          <w:rFonts w:ascii="Arial" w:hAnsi="Arial" w:cs="Arial"/>
          <w:lang w:val="en-GB"/>
        </w:rPr>
        <w:t xml:space="preserve">n India, </w:t>
      </w:r>
      <w:proofErr w:type="spellStart"/>
      <w:r w:rsidR="3DFE788B" w:rsidRPr="00B1058F">
        <w:rPr>
          <w:rFonts w:ascii="Arial" w:hAnsi="Arial" w:cs="Arial"/>
          <w:b/>
          <w:bCs/>
          <w:lang w:val="en-GB"/>
        </w:rPr>
        <w:t>AirJaldi</w:t>
      </w:r>
      <w:proofErr w:type="spellEnd"/>
      <w:r w:rsidR="3DFE788B" w:rsidRPr="00B1058F">
        <w:rPr>
          <w:rFonts w:ascii="Arial" w:hAnsi="Arial" w:cs="Arial"/>
          <w:lang w:val="en-GB"/>
        </w:rPr>
        <w:t xml:space="preserve"> recognized the need </w:t>
      </w:r>
      <w:r w:rsidRPr="00B1058F">
        <w:rPr>
          <w:rFonts w:ascii="Arial" w:hAnsi="Arial" w:cs="Arial"/>
          <w:lang w:val="en-GB"/>
        </w:rPr>
        <w:t>for</w:t>
      </w:r>
      <w:r w:rsidR="3DFE788B" w:rsidRPr="00B1058F">
        <w:rPr>
          <w:rFonts w:ascii="Arial" w:hAnsi="Arial" w:cs="Arial"/>
          <w:lang w:val="en-GB"/>
        </w:rPr>
        <w:t xml:space="preserve"> trained local professionals </w:t>
      </w:r>
      <w:r w:rsidRPr="00B1058F">
        <w:rPr>
          <w:rFonts w:ascii="Arial" w:hAnsi="Arial" w:cs="Arial"/>
          <w:lang w:val="en-GB"/>
        </w:rPr>
        <w:t>with</w:t>
      </w:r>
      <w:r w:rsidR="3DFE788B" w:rsidRPr="00B1058F">
        <w:rPr>
          <w:rFonts w:ascii="Arial" w:hAnsi="Arial" w:cs="Arial"/>
          <w:lang w:val="en-GB"/>
        </w:rPr>
        <w:t xml:space="preserve"> </w:t>
      </w:r>
      <w:r w:rsidR="007C0AEF" w:rsidRPr="00B1058F">
        <w:rPr>
          <w:rFonts w:ascii="Arial" w:hAnsi="Arial" w:cs="Arial"/>
          <w:lang w:val="en-GB"/>
        </w:rPr>
        <w:t>I</w:t>
      </w:r>
      <w:r w:rsidR="3DFE788B" w:rsidRPr="00B1058F">
        <w:rPr>
          <w:rFonts w:ascii="Arial" w:hAnsi="Arial" w:cs="Arial"/>
          <w:lang w:val="en-GB"/>
        </w:rPr>
        <w:t xml:space="preserve"> technical skills to support </w:t>
      </w:r>
      <w:r w:rsidR="00480629" w:rsidRPr="00B1058F">
        <w:rPr>
          <w:rFonts w:ascii="Arial" w:hAnsi="Arial" w:cs="Arial"/>
          <w:lang w:val="en-GB"/>
        </w:rPr>
        <w:t xml:space="preserve">the </w:t>
      </w:r>
      <w:r w:rsidR="3DFE788B" w:rsidRPr="00B1058F">
        <w:rPr>
          <w:rFonts w:ascii="Arial" w:hAnsi="Arial" w:cs="Arial"/>
          <w:lang w:val="en-GB"/>
        </w:rPr>
        <w:t>deployment and operation</w:t>
      </w:r>
      <w:r w:rsidR="00480629" w:rsidRPr="00B1058F">
        <w:rPr>
          <w:rFonts w:ascii="Arial" w:hAnsi="Arial" w:cs="Arial"/>
          <w:lang w:val="en-GB"/>
        </w:rPr>
        <w:t xml:space="preserve"> of connectivity networks</w:t>
      </w:r>
      <w:r w:rsidR="3DFE788B" w:rsidRPr="00B1058F">
        <w:rPr>
          <w:rFonts w:ascii="Arial" w:hAnsi="Arial" w:cs="Arial"/>
          <w:lang w:val="en-GB"/>
        </w:rPr>
        <w:t xml:space="preserve">. The </w:t>
      </w:r>
      <w:proofErr w:type="spellStart"/>
      <w:r w:rsidR="3DFE788B" w:rsidRPr="00B1058F">
        <w:rPr>
          <w:rFonts w:ascii="Arial" w:hAnsi="Arial" w:cs="Arial"/>
          <w:lang w:val="en-GB"/>
        </w:rPr>
        <w:t>AirJaldi</w:t>
      </w:r>
      <w:proofErr w:type="spellEnd"/>
      <w:r w:rsidR="3DFE788B" w:rsidRPr="00B1058F">
        <w:rPr>
          <w:rFonts w:ascii="Arial" w:hAnsi="Arial" w:cs="Arial"/>
          <w:lang w:val="en-GB"/>
        </w:rPr>
        <w:t xml:space="preserve"> Academy</w:t>
      </w:r>
      <w:r w:rsidR="00B31237" w:rsidRPr="00B1058F">
        <w:rPr>
          <w:rStyle w:val="Fotnotsreferens"/>
          <w:rFonts w:ascii="Arial" w:hAnsi="Arial" w:cs="Arial"/>
          <w:lang w:val="en-GB"/>
        </w:rPr>
        <w:footnoteReference w:id="33"/>
      </w:r>
      <w:r w:rsidR="3DFE788B" w:rsidRPr="00B1058F">
        <w:rPr>
          <w:rFonts w:ascii="Arial" w:hAnsi="Arial" w:cs="Arial"/>
          <w:lang w:val="en-GB"/>
        </w:rPr>
        <w:t xml:space="preserve"> provides seminars and training programs focusing on rural connectivity, its benefits, and uses</w:t>
      </w:r>
      <w:r w:rsidR="00164519" w:rsidRPr="00B1058F">
        <w:rPr>
          <w:rFonts w:ascii="Arial" w:hAnsi="Arial" w:cs="Arial"/>
          <w:lang w:val="en-GB"/>
        </w:rPr>
        <w:t xml:space="preserve">, and </w:t>
      </w:r>
      <w:r w:rsidR="3DFE788B" w:rsidRPr="00B1058F">
        <w:rPr>
          <w:rFonts w:ascii="Arial" w:hAnsi="Arial" w:cs="Arial"/>
          <w:lang w:val="en-GB"/>
        </w:rPr>
        <w:t xml:space="preserve">tailors its programs to address local issues, including gender issues. The </w:t>
      </w:r>
      <w:r w:rsidR="00EF6F39" w:rsidRPr="00B1058F">
        <w:rPr>
          <w:rFonts w:ascii="Arial" w:hAnsi="Arial" w:cs="Arial"/>
          <w:lang w:val="en-GB"/>
        </w:rPr>
        <w:t>Academy’s</w:t>
      </w:r>
      <w:r w:rsidR="3DFE788B" w:rsidRPr="00B1058F">
        <w:rPr>
          <w:rFonts w:ascii="Arial" w:hAnsi="Arial" w:cs="Arial"/>
          <w:lang w:val="en-GB"/>
        </w:rPr>
        <w:t xml:space="preserve"> </w:t>
      </w:r>
      <w:r w:rsidR="00164519" w:rsidRPr="00B1058F">
        <w:rPr>
          <w:rFonts w:ascii="Arial" w:hAnsi="Arial" w:cs="Arial"/>
          <w:lang w:val="en-GB"/>
        </w:rPr>
        <w:t>training provides</w:t>
      </w:r>
      <w:r w:rsidR="3DFE788B" w:rsidRPr="00B1058F">
        <w:rPr>
          <w:rFonts w:ascii="Arial" w:hAnsi="Arial" w:cs="Arial"/>
          <w:lang w:val="en-GB"/>
        </w:rPr>
        <w:t xml:space="preserve"> skills </w:t>
      </w:r>
      <w:r w:rsidR="003E7AE7" w:rsidRPr="00B1058F">
        <w:rPr>
          <w:rFonts w:ascii="Arial" w:hAnsi="Arial" w:cs="Arial"/>
          <w:lang w:val="en-GB"/>
        </w:rPr>
        <w:t xml:space="preserve">needed </w:t>
      </w:r>
      <w:r w:rsidR="3DFE788B" w:rsidRPr="00B1058F">
        <w:rPr>
          <w:rFonts w:ascii="Arial" w:hAnsi="Arial" w:cs="Arial"/>
          <w:lang w:val="en-GB"/>
        </w:rPr>
        <w:t xml:space="preserve">to seek employment with </w:t>
      </w:r>
      <w:r w:rsidR="003E7AE7" w:rsidRPr="00B1058F">
        <w:rPr>
          <w:rFonts w:ascii="Arial" w:hAnsi="Arial" w:cs="Arial"/>
          <w:lang w:val="en-GB"/>
        </w:rPr>
        <w:t>ISPs</w:t>
      </w:r>
      <w:r w:rsidR="3DFE788B" w:rsidRPr="00B1058F">
        <w:rPr>
          <w:rFonts w:ascii="Arial" w:hAnsi="Arial" w:cs="Arial"/>
          <w:lang w:val="en-GB"/>
        </w:rPr>
        <w:t xml:space="preserve"> </w:t>
      </w:r>
      <w:proofErr w:type="gramStart"/>
      <w:r w:rsidR="3DFE788B" w:rsidRPr="00B1058F">
        <w:rPr>
          <w:rFonts w:ascii="Arial" w:hAnsi="Arial" w:cs="Arial"/>
          <w:lang w:val="en-GB"/>
        </w:rPr>
        <w:t>and also</w:t>
      </w:r>
      <w:proofErr w:type="gramEnd"/>
      <w:r w:rsidR="3DFE788B" w:rsidRPr="00B1058F">
        <w:rPr>
          <w:rFonts w:ascii="Arial" w:hAnsi="Arial" w:cs="Arial"/>
          <w:lang w:val="en-GB"/>
        </w:rPr>
        <w:t xml:space="preserve"> focuses on introducing girls to the use of computers, the internet, and the impact of technology on their lives. A sizable portion of </w:t>
      </w:r>
      <w:proofErr w:type="spellStart"/>
      <w:r w:rsidR="3DFE788B" w:rsidRPr="00B1058F">
        <w:rPr>
          <w:rFonts w:ascii="Arial" w:hAnsi="Arial" w:cs="Arial"/>
          <w:lang w:val="en-GB"/>
        </w:rPr>
        <w:t>AirJaldi’s</w:t>
      </w:r>
      <w:proofErr w:type="spellEnd"/>
      <w:r w:rsidR="3DFE788B" w:rsidRPr="00B1058F">
        <w:rPr>
          <w:rFonts w:ascii="Arial" w:hAnsi="Arial" w:cs="Arial"/>
          <w:lang w:val="en-GB"/>
        </w:rPr>
        <w:t xml:space="preserve"> 175-strong workforce was hired after completing a month-long course, signing up for which simply requires “intellectual curiosity and technical curiosity”. Some of the roughly 1,000 people trained by </w:t>
      </w:r>
      <w:proofErr w:type="spellStart"/>
      <w:r w:rsidR="3DFE788B" w:rsidRPr="00B1058F">
        <w:rPr>
          <w:rFonts w:ascii="Arial" w:hAnsi="Arial" w:cs="Arial"/>
          <w:lang w:val="en-GB"/>
        </w:rPr>
        <w:t>AirJaldi</w:t>
      </w:r>
      <w:proofErr w:type="spellEnd"/>
      <w:r w:rsidR="3DFE788B" w:rsidRPr="00B1058F">
        <w:rPr>
          <w:rFonts w:ascii="Arial" w:hAnsi="Arial" w:cs="Arial"/>
          <w:lang w:val="en-GB"/>
        </w:rPr>
        <w:t xml:space="preserve"> have gone on to find jobs with other firms. One success story is Asha Kumari, a B-Tech graduate and young mother, who manages a network for </w:t>
      </w:r>
      <w:proofErr w:type="spellStart"/>
      <w:r w:rsidR="3DFE788B" w:rsidRPr="00B1058F">
        <w:rPr>
          <w:rFonts w:ascii="Arial" w:hAnsi="Arial" w:cs="Arial"/>
          <w:lang w:val="en-GB"/>
        </w:rPr>
        <w:t>AirJaldi</w:t>
      </w:r>
      <w:proofErr w:type="spellEnd"/>
      <w:r w:rsidR="3DFE788B" w:rsidRPr="00B1058F">
        <w:rPr>
          <w:rFonts w:ascii="Arial" w:hAnsi="Arial" w:cs="Arial"/>
          <w:lang w:val="en-GB"/>
        </w:rPr>
        <w:t xml:space="preserve"> in her village in Jharkhand. </w:t>
      </w:r>
    </w:p>
    <w:p w14:paraId="22B0AFAC" w14:textId="77777777" w:rsidR="001A0F96" w:rsidRDefault="001A0F96" w:rsidP="002C1FF9">
      <w:pPr>
        <w:spacing w:after="0" w:line="276" w:lineRule="auto"/>
        <w:rPr>
          <w:rFonts w:ascii="Arial" w:hAnsi="Arial" w:cs="Arial"/>
          <w:lang w:val="en-GB"/>
        </w:rPr>
      </w:pPr>
    </w:p>
    <w:p w14:paraId="6A209CF1" w14:textId="7560EEA9" w:rsidR="00543B23" w:rsidRPr="00B1058F" w:rsidRDefault="00B31237" w:rsidP="002C1FF9">
      <w:pPr>
        <w:spacing w:after="0" w:line="276" w:lineRule="auto"/>
        <w:rPr>
          <w:rFonts w:ascii="Arial" w:hAnsi="Arial" w:cs="Arial"/>
          <w:lang w:val="en-GB"/>
        </w:rPr>
      </w:pPr>
      <w:r w:rsidRPr="00B1058F">
        <w:rPr>
          <w:rFonts w:ascii="Arial" w:hAnsi="Arial" w:cs="Arial"/>
          <w:lang w:val="en-GB"/>
        </w:rPr>
        <w:t xml:space="preserve">The promotion of </w:t>
      </w:r>
      <w:r w:rsidRPr="00B1058F">
        <w:rPr>
          <w:rFonts w:ascii="Arial" w:hAnsi="Arial" w:cs="Arial"/>
          <w:b/>
          <w:bCs/>
          <w:lang w:val="en-GB"/>
        </w:rPr>
        <w:t>digital literacy and skills is also a way to create a renewed sense of opportunity and direction</w:t>
      </w:r>
      <w:r w:rsidRPr="00B1058F">
        <w:rPr>
          <w:rFonts w:ascii="Arial" w:hAnsi="Arial" w:cs="Arial"/>
          <w:lang w:val="en-GB"/>
        </w:rPr>
        <w:t xml:space="preserve"> in communities that have been plagued by conflict and violence. </w:t>
      </w:r>
    </w:p>
    <w:p w14:paraId="1889EE9E" w14:textId="1834E314" w:rsidR="00B31237" w:rsidRPr="00B1058F" w:rsidRDefault="00B31237" w:rsidP="009B3D80">
      <w:pPr>
        <w:pStyle w:val="Liststycke"/>
        <w:numPr>
          <w:ilvl w:val="0"/>
          <w:numId w:val="13"/>
        </w:numPr>
        <w:spacing w:after="120" w:line="276" w:lineRule="auto"/>
        <w:rPr>
          <w:rFonts w:ascii="Arial" w:hAnsi="Arial" w:cs="Arial"/>
          <w:lang w:val="en-GB"/>
        </w:rPr>
      </w:pPr>
      <w:r w:rsidRPr="00B1058F">
        <w:rPr>
          <w:rFonts w:ascii="Arial" w:hAnsi="Arial" w:cs="Arial"/>
          <w:b/>
          <w:bCs/>
          <w:lang w:val="en-GB"/>
        </w:rPr>
        <w:t>Ericsson has partner</w:t>
      </w:r>
      <w:r w:rsidR="002F3F65" w:rsidRPr="00B1058F">
        <w:rPr>
          <w:rFonts w:ascii="Arial" w:hAnsi="Arial" w:cs="Arial"/>
          <w:b/>
          <w:bCs/>
          <w:lang w:val="en-GB"/>
        </w:rPr>
        <w:t>ed</w:t>
      </w:r>
      <w:r w:rsidRPr="00B1058F">
        <w:rPr>
          <w:rFonts w:ascii="Arial" w:hAnsi="Arial" w:cs="Arial"/>
          <w:b/>
          <w:bCs/>
          <w:lang w:val="en-GB"/>
        </w:rPr>
        <w:t xml:space="preserve"> with the Whitaker Peace &amp; Development Initiative (WPDI)</w:t>
      </w:r>
      <w:r w:rsidRPr="00B1058F">
        <w:rPr>
          <w:rFonts w:ascii="Arial" w:hAnsi="Arial" w:cs="Arial"/>
          <w:lang w:val="en-GB"/>
        </w:rPr>
        <w:t xml:space="preserve"> for almost 10 years to help youngsters affected by conflict and violence to foster safer and more productive communities in Africa and Latin America. As WPDI’s technology partner, Ericsson provides ICT equipment and works together with mobile network operators to enable connectivity and internet access for the computer-equipped community learning centres that WPDI develops in remote areas. To date</w:t>
      </w:r>
      <w:r w:rsidR="007C0AEF" w:rsidRPr="00B1058F">
        <w:rPr>
          <w:rFonts w:ascii="Arial" w:hAnsi="Arial" w:cs="Arial"/>
          <w:lang w:val="en-GB"/>
        </w:rPr>
        <w:t>,</w:t>
      </w:r>
      <w:r w:rsidRPr="00B1058F">
        <w:rPr>
          <w:rFonts w:ascii="Arial" w:hAnsi="Arial" w:cs="Arial"/>
          <w:lang w:val="en-GB"/>
        </w:rPr>
        <w:t xml:space="preserve"> community learning centres have been established across South Sudan, </w:t>
      </w:r>
      <w:proofErr w:type="gramStart"/>
      <w:r w:rsidRPr="00B1058F">
        <w:rPr>
          <w:rFonts w:ascii="Arial" w:hAnsi="Arial" w:cs="Arial"/>
          <w:lang w:val="en-GB"/>
        </w:rPr>
        <w:t>Uganda</w:t>
      </w:r>
      <w:proofErr w:type="gramEnd"/>
      <w:r w:rsidRPr="00B1058F">
        <w:rPr>
          <w:rFonts w:ascii="Arial" w:hAnsi="Arial" w:cs="Arial"/>
          <w:lang w:val="en-GB"/>
        </w:rPr>
        <w:t xml:space="preserve"> and Mexico, </w:t>
      </w:r>
      <w:r w:rsidR="007C0AEF" w:rsidRPr="00B1058F">
        <w:rPr>
          <w:rFonts w:ascii="Arial" w:hAnsi="Arial" w:cs="Arial"/>
          <w:lang w:val="en-GB"/>
        </w:rPr>
        <w:t xml:space="preserve">with </w:t>
      </w:r>
      <w:r w:rsidRPr="00B1058F">
        <w:rPr>
          <w:rFonts w:ascii="Arial" w:hAnsi="Arial" w:cs="Arial"/>
          <w:lang w:val="en-GB"/>
        </w:rPr>
        <w:t xml:space="preserve">more than 25,000 young people </w:t>
      </w:r>
      <w:r w:rsidR="007C0AEF" w:rsidRPr="00B1058F">
        <w:rPr>
          <w:rFonts w:ascii="Arial" w:hAnsi="Arial" w:cs="Arial"/>
          <w:lang w:val="en-GB"/>
        </w:rPr>
        <w:t xml:space="preserve">having </w:t>
      </w:r>
      <w:r w:rsidRPr="00B1058F">
        <w:rPr>
          <w:rFonts w:ascii="Arial" w:hAnsi="Arial" w:cs="Arial"/>
          <w:lang w:val="en-GB"/>
        </w:rPr>
        <w:t>directly benefited from the program. WPDI provides a unique approach to working with young people, including training in mediation and conflict transformation, and developing vocational skills in ICT. Young people also receive mentoring by Ericsson employee volunteers and funds from WPDI to help them kickstart entrepreneurial projects that benefit their local communities. Access to internet has provided the young beneficiaries of the program with a broader set of opportunities for employment and entrepreneurship as well as tools to contribute to the betterment of their communities.</w:t>
      </w:r>
    </w:p>
    <w:p w14:paraId="44760336" w14:textId="2558AB33" w:rsidR="00A702C6" w:rsidRPr="00B1058F" w:rsidRDefault="00B31237" w:rsidP="002C1FF9">
      <w:pPr>
        <w:spacing w:after="0" w:line="276" w:lineRule="auto"/>
        <w:rPr>
          <w:rFonts w:ascii="Arial" w:hAnsi="Arial" w:cs="Arial"/>
          <w:lang w:val="en-GB"/>
        </w:rPr>
      </w:pPr>
      <w:r w:rsidRPr="00B1058F">
        <w:rPr>
          <w:rFonts w:ascii="Arial" w:hAnsi="Arial" w:cs="Arial"/>
          <w:lang w:val="en-GB"/>
        </w:rPr>
        <w:t xml:space="preserve">Targeted projects </w:t>
      </w:r>
      <w:r w:rsidR="006E19C1" w:rsidRPr="00B1058F">
        <w:rPr>
          <w:rFonts w:ascii="Arial" w:hAnsi="Arial" w:cs="Arial"/>
          <w:lang w:val="en-GB"/>
        </w:rPr>
        <w:t xml:space="preserve">to expand </w:t>
      </w:r>
      <w:r w:rsidR="006E19C1" w:rsidRPr="00B1058F">
        <w:rPr>
          <w:rFonts w:ascii="Arial" w:hAnsi="Arial" w:cs="Arial"/>
          <w:b/>
          <w:bCs/>
          <w:lang w:val="en-GB"/>
        </w:rPr>
        <w:t xml:space="preserve">digital skills </w:t>
      </w:r>
      <w:r w:rsidRPr="00B1058F">
        <w:rPr>
          <w:rFonts w:ascii="Arial" w:hAnsi="Arial" w:cs="Arial"/>
          <w:b/>
          <w:bCs/>
          <w:lang w:val="en-GB"/>
        </w:rPr>
        <w:t>help</w:t>
      </w:r>
      <w:r w:rsidRPr="00B1058F">
        <w:rPr>
          <w:rFonts w:ascii="Arial" w:hAnsi="Arial" w:cs="Arial"/>
          <w:lang w:val="en-GB"/>
        </w:rPr>
        <w:t xml:space="preserve"> </w:t>
      </w:r>
      <w:r w:rsidRPr="00B1058F">
        <w:rPr>
          <w:rFonts w:ascii="Arial" w:hAnsi="Arial" w:cs="Arial"/>
          <w:b/>
          <w:bCs/>
          <w:lang w:val="en-GB"/>
        </w:rPr>
        <w:t>empower certain segments of the population that have long been at the margins of ICT-use</w:t>
      </w:r>
      <w:r w:rsidRPr="00B1058F">
        <w:rPr>
          <w:rFonts w:ascii="Arial" w:hAnsi="Arial" w:cs="Arial"/>
          <w:lang w:val="en-GB"/>
        </w:rPr>
        <w:t xml:space="preserve">. </w:t>
      </w:r>
    </w:p>
    <w:p w14:paraId="07C6EB23" w14:textId="3AEC13BC" w:rsidR="00B31237" w:rsidRPr="00B1058F" w:rsidRDefault="00B31237" w:rsidP="009B3D80">
      <w:pPr>
        <w:pStyle w:val="Liststycke"/>
        <w:numPr>
          <w:ilvl w:val="0"/>
          <w:numId w:val="13"/>
        </w:numPr>
        <w:spacing w:after="120" w:line="276" w:lineRule="auto"/>
        <w:rPr>
          <w:rFonts w:ascii="Arial" w:hAnsi="Arial" w:cs="Arial"/>
          <w:lang w:val="en-GB"/>
        </w:rPr>
      </w:pPr>
      <w:proofErr w:type="spellStart"/>
      <w:r w:rsidRPr="00B1058F">
        <w:rPr>
          <w:rFonts w:ascii="Arial" w:hAnsi="Arial" w:cs="Arial"/>
          <w:b/>
          <w:bCs/>
          <w:lang w:val="en-GB"/>
        </w:rPr>
        <w:t>Laboratoria</w:t>
      </w:r>
      <w:proofErr w:type="spellEnd"/>
      <w:r w:rsidRPr="00B1058F">
        <w:rPr>
          <w:rFonts w:ascii="Arial" w:hAnsi="Arial" w:cs="Arial"/>
          <w:b/>
          <w:bCs/>
          <w:lang w:val="en-GB"/>
        </w:rPr>
        <w:t xml:space="preserve"> </w:t>
      </w:r>
      <w:r w:rsidRPr="00B1058F">
        <w:rPr>
          <w:rFonts w:ascii="Arial" w:hAnsi="Arial" w:cs="Arial"/>
          <w:lang w:val="en-GB"/>
        </w:rPr>
        <w:t xml:space="preserve">is a Latin American </w:t>
      </w:r>
      <w:r w:rsidR="00D66553" w:rsidRPr="00B1058F">
        <w:rPr>
          <w:rFonts w:ascii="Arial" w:hAnsi="Arial" w:cs="Arial"/>
          <w:lang w:val="en-GB"/>
        </w:rPr>
        <w:t>non-profit</w:t>
      </w:r>
      <w:r w:rsidRPr="00B1058F">
        <w:rPr>
          <w:rFonts w:ascii="Arial" w:hAnsi="Arial" w:cs="Arial"/>
          <w:lang w:val="en-GB"/>
        </w:rPr>
        <w:t xml:space="preserve"> organization focused on training low-income young women as programmers and experts in web development, with the aim of promoting their employment in the digital sector. Founded in 2014, it currently operates in Brazil, Chile, Colombia, </w:t>
      </w:r>
      <w:proofErr w:type="gramStart"/>
      <w:r w:rsidRPr="00B1058F">
        <w:rPr>
          <w:rFonts w:ascii="Arial" w:hAnsi="Arial" w:cs="Arial"/>
          <w:lang w:val="en-GB"/>
        </w:rPr>
        <w:t>Mexico</w:t>
      </w:r>
      <w:proofErr w:type="gramEnd"/>
      <w:r w:rsidRPr="00B1058F">
        <w:rPr>
          <w:rFonts w:ascii="Arial" w:hAnsi="Arial" w:cs="Arial"/>
          <w:lang w:val="en-GB"/>
        </w:rPr>
        <w:t xml:space="preserve"> and Peru. </w:t>
      </w:r>
      <w:proofErr w:type="spellStart"/>
      <w:r w:rsidRPr="00B1058F">
        <w:rPr>
          <w:rFonts w:ascii="Arial" w:hAnsi="Arial" w:cs="Arial"/>
          <w:lang w:val="en-GB"/>
        </w:rPr>
        <w:t>Laboratoria</w:t>
      </w:r>
      <w:proofErr w:type="spellEnd"/>
      <w:r w:rsidRPr="00B1058F">
        <w:rPr>
          <w:rFonts w:ascii="Arial" w:hAnsi="Arial" w:cs="Arial"/>
          <w:lang w:val="en-GB"/>
        </w:rPr>
        <w:t xml:space="preserve"> identifies talented women </w:t>
      </w:r>
      <w:r w:rsidR="002F5197" w:rsidRPr="00B1058F">
        <w:rPr>
          <w:rFonts w:ascii="Arial" w:hAnsi="Arial" w:cs="Arial"/>
          <w:lang w:val="en-GB"/>
        </w:rPr>
        <w:t xml:space="preserve">who </w:t>
      </w:r>
      <w:r w:rsidRPr="00B1058F">
        <w:rPr>
          <w:rFonts w:ascii="Arial" w:hAnsi="Arial" w:cs="Arial"/>
          <w:lang w:val="en-GB"/>
        </w:rPr>
        <w:t xml:space="preserve">demonstrate high potential to learn and aspire to build a career in technology. The organization also builds relationships with hiring companies and helps </w:t>
      </w:r>
      <w:r w:rsidR="00B2003A" w:rsidRPr="00B1058F">
        <w:rPr>
          <w:rFonts w:ascii="Arial" w:hAnsi="Arial" w:cs="Arial"/>
          <w:lang w:val="en-GB"/>
        </w:rPr>
        <w:t xml:space="preserve">match </w:t>
      </w:r>
      <w:r w:rsidRPr="00B1058F">
        <w:rPr>
          <w:rFonts w:ascii="Arial" w:hAnsi="Arial" w:cs="Arial"/>
          <w:lang w:val="en-GB"/>
        </w:rPr>
        <w:t xml:space="preserve">them with graduates, </w:t>
      </w:r>
      <w:r w:rsidR="00B2003A" w:rsidRPr="00B1058F">
        <w:rPr>
          <w:rFonts w:ascii="Arial" w:hAnsi="Arial" w:cs="Arial"/>
          <w:lang w:val="en-GB"/>
        </w:rPr>
        <w:t xml:space="preserve">which helps to close </w:t>
      </w:r>
      <w:r w:rsidRPr="00B1058F">
        <w:rPr>
          <w:rFonts w:ascii="Arial" w:hAnsi="Arial" w:cs="Arial"/>
          <w:lang w:val="en-GB"/>
        </w:rPr>
        <w:t xml:space="preserve">skills gaps </w:t>
      </w:r>
      <w:r w:rsidR="00EB6099" w:rsidRPr="00B1058F">
        <w:rPr>
          <w:rFonts w:ascii="Arial" w:hAnsi="Arial" w:cs="Arial"/>
          <w:lang w:val="en-GB"/>
        </w:rPr>
        <w:t xml:space="preserve">in companies </w:t>
      </w:r>
      <w:r w:rsidRPr="00B1058F">
        <w:rPr>
          <w:rFonts w:ascii="Arial" w:hAnsi="Arial" w:cs="Arial"/>
          <w:lang w:val="en-GB"/>
        </w:rPr>
        <w:t>and build more diverse and inclusive teams. Students pay nothing during the program and, after getting a job, pay back a subsidized amount in monthly instalments so that other women can have the same opportunity. Thus far the organization has had over 2000 graduates and has an 83% placement rate in over 800 hiring companies.</w:t>
      </w:r>
    </w:p>
    <w:p w14:paraId="0EFBB17B" w14:textId="13EA0790" w:rsidR="002641DE" w:rsidRPr="00B1058F" w:rsidRDefault="002E2AF5" w:rsidP="009B3D80">
      <w:pPr>
        <w:pStyle w:val="Liststycke"/>
        <w:numPr>
          <w:ilvl w:val="0"/>
          <w:numId w:val="13"/>
        </w:numPr>
        <w:spacing w:after="120" w:line="276" w:lineRule="auto"/>
        <w:rPr>
          <w:rFonts w:ascii="Arial" w:hAnsi="Arial" w:cs="Arial"/>
          <w:lang w:val="en-GB"/>
        </w:rPr>
      </w:pPr>
      <w:r w:rsidRPr="00B1058F">
        <w:rPr>
          <w:rFonts w:ascii="Arial" w:hAnsi="Arial" w:cs="Arial"/>
          <w:lang w:val="en-GB"/>
        </w:rPr>
        <w:t xml:space="preserve">The </w:t>
      </w:r>
      <w:proofErr w:type="spellStart"/>
      <w:r w:rsidR="3A5A954F" w:rsidRPr="00B1058F">
        <w:rPr>
          <w:rFonts w:ascii="Arial" w:hAnsi="Arial" w:cs="Arial"/>
          <w:b/>
          <w:bCs/>
          <w:lang w:val="en-GB"/>
        </w:rPr>
        <w:t>Historias</w:t>
      </w:r>
      <w:proofErr w:type="spellEnd"/>
      <w:r w:rsidR="3A5A954F" w:rsidRPr="00B1058F">
        <w:rPr>
          <w:rFonts w:ascii="Arial" w:hAnsi="Arial" w:cs="Arial"/>
          <w:b/>
          <w:bCs/>
          <w:lang w:val="en-GB"/>
        </w:rPr>
        <w:t xml:space="preserve"> </w:t>
      </w:r>
      <w:proofErr w:type="gramStart"/>
      <w:r w:rsidR="3A5A954F" w:rsidRPr="00B1058F">
        <w:rPr>
          <w:rFonts w:ascii="Arial" w:hAnsi="Arial" w:cs="Arial"/>
          <w:b/>
          <w:bCs/>
          <w:lang w:val="en-GB"/>
        </w:rPr>
        <w:t xml:space="preserve">para </w:t>
      </w:r>
      <w:proofErr w:type="spellStart"/>
      <w:r w:rsidR="3A5A954F" w:rsidRPr="00B1058F">
        <w:rPr>
          <w:rFonts w:ascii="Arial" w:hAnsi="Arial" w:cs="Arial"/>
          <w:b/>
          <w:bCs/>
          <w:lang w:val="en-GB"/>
        </w:rPr>
        <w:t>Armar</w:t>
      </w:r>
      <w:proofErr w:type="spellEnd"/>
      <w:proofErr w:type="gramEnd"/>
      <w:r w:rsidR="00CD1FC3" w:rsidRPr="00B1058F">
        <w:rPr>
          <w:rFonts w:ascii="Arial" w:hAnsi="Arial" w:cs="Arial"/>
          <w:lang w:val="en-GB"/>
        </w:rPr>
        <w:t xml:space="preserve"> project</w:t>
      </w:r>
      <w:r w:rsidR="41234460" w:rsidRPr="00B1058F">
        <w:rPr>
          <w:rFonts w:ascii="Arial" w:hAnsi="Arial" w:cs="Arial"/>
          <w:lang w:val="en-GB"/>
        </w:rPr>
        <w:t xml:space="preserve"> launched by Chicos.net</w:t>
      </w:r>
      <w:r w:rsidRPr="00B1058F">
        <w:rPr>
          <w:rFonts w:ascii="Arial" w:hAnsi="Arial" w:cs="Arial"/>
          <w:lang w:val="en-GB"/>
        </w:rPr>
        <w:t xml:space="preserve"> </w:t>
      </w:r>
      <w:r w:rsidR="00A702C6" w:rsidRPr="00B1058F">
        <w:rPr>
          <w:rFonts w:ascii="Arial" w:hAnsi="Arial" w:cs="Arial"/>
          <w:lang w:val="en-GB"/>
        </w:rPr>
        <w:t xml:space="preserve">addresses the digital gap while also targeting gender disparities in technology engagement. Storytelling activities have proven to serve as a positive means of entrance for girls’ access and interest in the digital space, and </w:t>
      </w:r>
      <w:proofErr w:type="spellStart"/>
      <w:r w:rsidR="00A702C6" w:rsidRPr="00B1058F">
        <w:rPr>
          <w:rFonts w:ascii="Arial" w:hAnsi="Arial" w:cs="Arial"/>
          <w:lang w:val="en-GB"/>
        </w:rPr>
        <w:t>Historias</w:t>
      </w:r>
      <w:proofErr w:type="spellEnd"/>
      <w:r w:rsidR="00A702C6" w:rsidRPr="00B1058F">
        <w:rPr>
          <w:rFonts w:ascii="Arial" w:hAnsi="Arial" w:cs="Arial"/>
          <w:lang w:val="en-GB"/>
        </w:rPr>
        <w:t xml:space="preserve"> Para </w:t>
      </w:r>
      <w:proofErr w:type="spellStart"/>
      <w:r w:rsidR="00A702C6" w:rsidRPr="00B1058F">
        <w:rPr>
          <w:rFonts w:ascii="Arial" w:hAnsi="Arial" w:cs="Arial"/>
          <w:lang w:val="en-GB"/>
        </w:rPr>
        <w:t>Armar</w:t>
      </w:r>
      <w:proofErr w:type="spellEnd"/>
      <w:r w:rsidR="00A702C6" w:rsidRPr="00B1058F">
        <w:rPr>
          <w:rFonts w:ascii="Arial" w:hAnsi="Arial" w:cs="Arial"/>
          <w:lang w:val="en-GB"/>
        </w:rPr>
        <w:t xml:space="preserve"> prioritizes and empowers the female characters that are a part of all the stories. The story-creation tool also includes elements that enable diverse character development across race and ability and beyond binary conceptions of gender.</w:t>
      </w:r>
    </w:p>
    <w:p w14:paraId="3CD819AF" w14:textId="7AEE3E21" w:rsidR="004E1D38" w:rsidRPr="00B1058F" w:rsidRDefault="14257DAA" w:rsidP="009B3D80">
      <w:pPr>
        <w:pStyle w:val="Liststycke"/>
        <w:numPr>
          <w:ilvl w:val="0"/>
          <w:numId w:val="13"/>
        </w:numPr>
        <w:spacing w:after="120" w:line="276" w:lineRule="auto"/>
        <w:rPr>
          <w:rFonts w:ascii="Arial" w:hAnsi="Arial" w:cs="Arial"/>
          <w:lang w:val="en-GB"/>
        </w:rPr>
      </w:pPr>
      <w:proofErr w:type="spellStart"/>
      <w:r w:rsidRPr="00B1058F">
        <w:rPr>
          <w:rFonts w:ascii="Arial" w:hAnsi="Arial" w:cs="Arial"/>
          <w:b/>
          <w:bCs/>
          <w:lang w:val="en-GB"/>
        </w:rPr>
        <w:t>IpT</w:t>
      </w:r>
      <w:proofErr w:type="spellEnd"/>
      <w:r w:rsidRPr="00B1058F">
        <w:rPr>
          <w:rFonts w:ascii="Arial" w:hAnsi="Arial" w:cs="Arial"/>
          <w:b/>
          <w:bCs/>
          <w:lang w:val="en-GB"/>
        </w:rPr>
        <w:t xml:space="preserve"> Peru</w:t>
      </w:r>
      <w:r w:rsidR="001B58E3" w:rsidRPr="00B1058F">
        <w:rPr>
          <w:rFonts w:ascii="Arial" w:hAnsi="Arial" w:cs="Arial"/>
          <w:b/>
          <w:bCs/>
          <w:lang w:val="en-GB"/>
        </w:rPr>
        <w:t>’s</w:t>
      </w:r>
      <w:r w:rsidRPr="00B1058F">
        <w:rPr>
          <w:rFonts w:ascii="Arial" w:hAnsi="Arial" w:cs="Arial"/>
          <w:lang w:val="en-GB"/>
        </w:rPr>
        <w:t xml:space="preserve"> </w:t>
      </w:r>
      <w:r w:rsidRPr="00B1058F">
        <w:rPr>
          <w:rFonts w:ascii="Arial" w:hAnsi="Arial" w:cs="Arial"/>
          <w:b/>
          <w:bCs/>
          <w:lang w:val="en-GB"/>
        </w:rPr>
        <w:t>"</w:t>
      </w:r>
      <w:proofErr w:type="spellStart"/>
      <w:r w:rsidRPr="00B1058F">
        <w:rPr>
          <w:rFonts w:ascii="Arial" w:hAnsi="Arial" w:cs="Arial"/>
          <w:b/>
          <w:bCs/>
          <w:lang w:val="en-GB"/>
        </w:rPr>
        <w:t>Escuelita</w:t>
      </w:r>
      <w:proofErr w:type="spellEnd"/>
      <w:r w:rsidRPr="00B1058F">
        <w:rPr>
          <w:rFonts w:ascii="Arial" w:hAnsi="Arial" w:cs="Arial"/>
          <w:b/>
          <w:bCs/>
          <w:lang w:val="en-GB"/>
        </w:rPr>
        <w:t xml:space="preserve"> </w:t>
      </w:r>
      <w:proofErr w:type="spellStart"/>
      <w:r w:rsidRPr="00B1058F">
        <w:rPr>
          <w:rFonts w:ascii="Arial" w:hAnsi="Arial" w:cs="Arial"/>
          <w:b/>
          <w:bCs/>
          <w:lang w:val="en-GB"/>
        </w:rPr>
        <w:t>IpT</w:t>
      </w:r>
      <w:proofErr w:type="spellEnd"/>
      <w:r w:rsidRPr="00B1058F">
        <w:rPr>
          <w:rFonts w:ascii="Arial" w:hAnsi="Arial" w:cs="Arial"/>
          <w:b/>
          <w:bCs/>
          <w:lang w:val="en-GB"/>
        </w:rPr>
        <w:t>"</w:t>
      </w:r>
      <w:r w:rsidR="00964A73" w:rsidRPr="00B1058F">
        <w:rPr>
          <w:rFonts w:ascii="Arial" w:hAnsi="Arial" w:cs="Arial"/>
          <w:lang w:val="en-GB"/>
        </w:rPr>
        <w:t xml:space="preserve"> </w:t>
      </w:r>
      <w:r w:rsidR="0627814D" w:rsidRPr="00B1058F">
        <w:rPr>
          <w:rFonts w:ascii="Arial" w:hAnsi="Arial" w:cs="Arial"/>
          <w:lang w:val="en-GB"/>
        </w:rPr>
        <w:t xml:space="preserve">(little school </w:t>
      </w:r>
      <w:proofErr w:type="spellStart"/>
      <w:r w:rsidR="0627814D" w:rsidRPr="00B1058F">
        <w:rPr>
          <w:rFonts w:ascii="Arial" w:hAnsi="Arial" w:cs="Arial"/>
          <w:lang w:val="en-GB"/>
        </w:rPr>
        <w:t>IpT</w:t>
      </w:r>
      <w:proofErr w:type="spellEnd"/>
      <w:r w:rsidR="0627814D" w:rsidRPr="00B1058F">
        <w:rPr>
          <w:rFonts w:ascii="Arial" w:hAnsi="Arial" w:cs="Arial"/>
          <w:lang w:val="en-GB"/>
        </w:rPr>
        <w:t>)</w:t>
      </w:r>
      <w:r w:rsidR="001B58E3" w:rsidRPr="00B1058F">
        <w:rPr>
          <w:rFonts w:ascii="Arial" w:hAnsi="Arial" w:cs="Arial"/>
          <w:lang w:val="en-GB"/>
        </w:rPr>
        <w:t xml:space="preserve"> project</w:t>
      </w:r>
      <w:r w:rsidR="003A2C52" w:rsidRPr="00B1058F">
        <w:rPr>
          <w:rFonts w:ascii="Arial" w:hAnsi="Arial" w:cs="Arial"/>
          <w:lang w:val="en-GB"/>
        </w:rPr>
        <w:t xml:space="preserve"> </w:t>
      </w:r>
      <w:r w:rsidR="00BF4DED" w:rsidRPr="00B1058F">
        <w:rPr>
          <w:rFonts w:ascii="Arial" w:hAnsi="Arial" w:cs="Arial"/>
          <w:lang w:val="en-GB"/>
        </w:rPr>
        <w:t xml:space="preserve">serves as </w:t>
      </w:r>
      <w:r w:rsidRPr="00B1058F">
        <w:rPr>
          <w:rFonts w:ascii="Arial" w:hAnsi="Arial" w:cs="Arial"/>
          <w:lang w:val="en-GB"/>
        </w:rPr>
        <w:t xml:space="preserve">a digital platform that compiles and groups </w:t>
      </w:r>
      <w:r w:rsidR="00BF4DED" w:rsidRPr="00B1058F">
        <w:rPr>
          <w:rFonts w:ascii="Arial" w:hAnsi="Arial" w:cs="Arial"/>
          <w:lang w:val="en-GB"/>
        </w:rPr>
        <w:t xml:space="preserve">online courses </w:t>
      </w:r>
      <w:r w:rsidR="00DD2A2E" w:rsidRPr="00B1058F">
        <w:rPr>
          <w:rFonts w:ascii="Arial" w:hAnsi="Arial" w:cs="Arial"/>
          <w:lang w:val="en-GB"/>
        </w:rPr>
        <w:t xml:space="preserve">to foster </w:t>
      </w:r>
      <w:r w:rsidRPr="00B1058F">
        <w:rPr>
          <w:rFonts w:ascii="Arial" w:hAnsi="Arial" w:cs="Arial"/>
          <w:lang w:val="en-GB"/>
        </w:rPr>
        <w:t>the development and education of the rural population, oriented to their need and improvement in their quality of life</w:t>
      </w:r>
      <w:r w:rsidR="00DD2A2E" w:rsidRPr="00B1058F">
        <w:rPr>
          <w:rFonts w:ascii="Arial" w:hAnsi="Arial" w:cs="Arial"/>
          <w:lang w:val="en-GB"/>
        </w:rPr>
        <w:t>, and accompanied by follow-up and mentoring</w:t>
      </w:r>
      <w:r w:rsidRPr="00B1058F">
        <w:rPr>
          <w:rFonts w:ascii="Arial" w:hAnsi="Arial" w:cs="Arial"/>
          <w:lang w:val="en-GB"/>
        </w:rPr>
        <w:t xml:space="preserve">. </w:t>
      </w:r>
      <w:proofErr w:type="spellStart"/>
      <w:r w:rsidRPr="00B1058F">
        <w:rPr>
          <w:rFonts w:ascii="Arial" w:hAnsi="Arial" w:cs="Arial"/>
          <w:lang w:val="en-GB"/>
        </w:rPr>
        <w:t>IpT</w:t>
      </w:r>
      <w:proofErr w:type="spellEnd"/>
      <w:r w:rsidRPr="00B1058F">
        <w:rPr>
          <w:rFonts w:ascii="Arial" w:hAnsi="Arial" w:cs="Arial"/>
          <w:lang w:val="en-GB"/>
        </w:rPr>
        <w:t xml:space="preserve"> </w:t>
      </w:r>
      <w:r w:rsidR="005F1FF3" w:rsidRPr="00B1058F">
        <w:rPr>
          <w:rFonts w:ascii="Arial" w:hAnsi="Arial" w:cs="Arial"/>
          <w:lang w:val="en-GB"/>
        </w:rPr>
        <w:t xml:space="preserve">also </w:t>
      </w:r>
      <w:r w:rsidRPr="00B1058F">
        <w:rPr>
          <w:rFonts w:ascii="Arial" w:hAnsi="Arial" w:cs="Arial"/>
          <w:lang w:val="en-GB"/>
        </w:rPr>
        <w:t xml:space="preserve">promotes alliances that strengthen connectivity and </w:t>
      </w:r>
      <w:r w:rsidR="00B32CDB" w:rsidRPr="00B1058F">
        <w:rPr>
          <w:rFonts w:ascii="Arial" w:hAnsi="Arial" w:cs="Arial"/>
          <w:lang w:val="en-GB"/>
        </w:rPr>
        <w:t xml:space="preserve">support </w:t>
      </w:r>
      <w:r w:rsidRPr="00B1058F">
        <w:rPr>
          <w:rFonts w:ascii="Arial" w:hAnsi="Arial" w:cs="Arial"/>
          <w:lang w:val="en-GB"/>
        </w:rPr>
        <w:t xml:space="preserve">progress in the challenge of digitalization. An example is the CR3CE alliance, promoted by </w:t>
      </w:r>
      <w:proofErr w:type="spellStart"/>
      <w:r w:rsidRPr="00B1058F">
        <w:rPr>
          <w:rFonts w:ascii="Arial" w:hAnsi="Arial" w:cs="Arial"/>
          <w:lang w:val="en-GB"/>
        </w:rPr>
        <w:t>IpT</w:t>
      </w:r>
      <w:proofErr w:type="spellEnd"/>
      <w:r w:rsidRPr="00B1058F">
        <w:rPr>
          <w:rFonts w:ascii="Arial" w:hAnsi="Arial" w:cs="Arial"/>
          <w:lang w:val="en-GB"/>
        </w:rPr>
        <w:t xml:space="preserve"> and CEDRO (</w:t>
      </w:r>
      <w:proofErr w:type="spellStart"/>
      <w:r w:rsidRPr="00B1058F">
        <w:rPr>
          <w:rFonts w:ascii="Arial" w:hAnsi="Arial" w:cs="Arial"/>
          <w:lang w:val="en-GB"/>
        </w:rPr>
        <w:t>Center</w:t>
      </w:r>
      <w:proofErr w:type="spellEnd"/>
      <w:r w:rsidRPr="00B1058F">
        <w:rPr>
          <w:rFonts w:ascii="Arial" w:hAnsi="Arial" w:cs="Arial"/>
          <w:lang w:val="en-GB"/>
        </w:rPr>
        <w:t xml:space="preserve"> for Information and Education for the Prevention of Drug Abuse) with the technical advice of USAID (The United States Agency for International Development), which aims to promote digital inclusion in the Peruvian Amazon, expanding connectivity, generating useful </w:t>
      </w:r>
      <w:proofErr w:type="gramStart"/>
      <w:r w:rsidRPr="00B1058F">
        <w:rPr>
          <w:rFonts w:ascii="Arial" w:hAnsi="Arial" w:cs="Arial"/>
          <w:lang w:val="en-GB"/>
        </w:rPr>
        <w:t>content</w:t>
      </w:r>
      <w:proofErr w:type="gramEnd"/>
      <w:r w:rsidRPr="00B1058F">
        <w:rPr>
          <w:rFonts w:ascii="Arial" w:hAnsi="Arial" w:cs="Arial"/>
          <w:lang w:val="en-GB"/>
        </w:rPr>
        <w:t xml:space="preserve"> and strengthening the capacities of the population.</w:t>
      </w:r>
    </w:p>
    <w:p w14:paraId="75375F46" w14:textId="2ACAB03F" w:rsidR="00B31237" w:rsidRPr="00B1058F" w:rsidRDefault="003A2C52" w:rsidP="002C1FF9">
      <w:pPr>
        <w:spacing w:before="120" w:after="120" w:line="276" w:lineRule="auto"/>
        <w:rPr>
          <w:rFonts w:ascii="Arial" w:eastAsia="Arial" w:hAnsi="Arial" w:cs="Arial"/>
          <w:b/>
          <w:bCs/>
          <w:lang w:val="en-GB"/>
        </w:rPr>
      </w:pPr>
      <w:r w:rsidRPr="00B1058F">
        <w:rPr>
          <w:rFonts w:ascii="Arial" w:eastAsia="Arial" w:hAnsi="Arial" w:cs="Arial"/>
          <w:b/>
          <w:bCs/>
          <w:lang w:val="en-GB"/>
        </w:rPr>
        <w:t>Learnings and strategies</w:t>
      </w:r>
    </w:p>
    <w:p w14:paraId="684EFE28" w14:textId="6E189D04" w:rsidR="00B31237" w:rsidRPr="00B1058F" w:rsidRDefault="00486F1D" w:rsidP="000318B5">
      <w:pPr>
        <w:spacing w:after="0" w:line="276" w:lineRule="auto"/>
        <w:rPr>
          <w:rFonts w:ascii="Arial" w:hAnsi="Arial" w:cs="Arial"/>
          <w:lang w:val="en-GB"/>
        </w:rPr>
      </w:pPr>
      <w:r w:rsidRPr="00B1058F">
        <w:rPr>
          <w:rFonts w:ascii="Arial" w:hAnsi="Arial" w:cs="Arial"/>
          <w:lang w:val="en-GB"/>
        </w:rPr>
        <w:t xml:space="preserve">Network </w:t>
      </w:r>
      <w:r w:rsidR="00B31237" w:rsidRPr="00B1058F">
        <w:rPr>
          <w:rFonts w:ascii="Arial" w:hAnsi="Arial" w:cs="Arial"/>
          <w:lang w:val="en-GB"/>
        </w:rPr>
        <w:t>technologies – old and new – that enable connectivity across the globe are essential in furthering sustainable development and inclusive growth</w:t>
      </w:r>
      <w:r w:rsidR="0007537B" w:rsidRPr="00B1058F">
        <w:rPr>
          <w:rFonts w:ascii="Arial" w:hAnsi="Arial" w:cs="Arial"/>
          <w:lang w:val="en-GB"/>
        </w:rPr>
        <w:t xml:space="preserve">, which makes it </w:t>
      </w:r>
      <w:proofErr w:type="gramStart"/>
      <w:r w:rsidR="0007537B" w:rsidRPr="00B1058F">
        <w:rPr>
          <w:rFonts w:ascii="Arial" w:hAnsi="Arial" w:cs="Arial"/>
          <w:lang w:val="en-GB"/>
        </w:rPr>
        <w:t>all the more</w:t>
      </w:r>
      <w:proofErr w:type="gramEnd"/>
      <w:r w:rsidR="0007537B" w:rsidRPr="00B1058F">
        <w:rPr>
          <w:rFonts w:ascii="Arial" w:hAnsi="Arial" w:cs="Arial"/>
          <w:lang w:val="en-GB"/>
        </w:rPr>
        <w:t xml:space="preserve"> important to provide </w:t>
      </w:r>
      <w:r w:rsidR="00B31237" w:rsidRPr="00B1058F">
        <w:rPr>
          <w:rFonts w:ascii="Arial" w:hAnsi="Arial" w:cs="Arial"/>
          <w:lang w:val="en-GB"/>
        </w:rPr>
        <w:t>stable Internet connection</w:t>
      </w:r>
      <w:r w:rsidR="0007537B" w:rsidRPr="00B1058F">
        <w:rPr>
          <w:rFonts w:ascii="Arial" w:hAnsi="Arial" w:cs="Arial"/>
          <w:lang w:val="en-GB"/>
        </w:rPr>
        <w:t>s</w:t>
      </w:r>
      <w:r w:rsidR="00B31237" w:rsidRPr="00B1058F">
        <w:rPr>
          <w:rFonts w:ascii="Arial" w:hAnsi="Arial" w:cs="Arial"/>
          <w:lang w:val="en-GB"/>
        </w:rPr>
        <w:t xml:space="preserve"> for those </w:t>
      </w:r>
      <w:r w:rsidR="0007537B" w:rsidRPr="00B1058F">
        <w:rPr>
          <w:rFonts w:ascii="Arial" w:hAnsi="Arial" w:cs="Arial"/>
          <w:lang w:val="en-GB"/>
        </w:rPr>
        <w:t xml:space="preserve">who are not </w:t>
      </w:r>
      <w:r w:rsidR="008A4988" w:rsidRPr="00B1058F">
        <w:rPr>
          <w:rFonts w:ascii="Arial" w:hAnsi="Arial" w:cs="Arial"/>
          <w:lang w:val="en-GB"/>
        </w:rPr>
        <w:t xml:space="preserve">yet </w:t>
      </w:r>
      <w:r w:rsidR="00B31237" w:rsidRPr="00B1058F">
        <w:rPr>
          <w:rFonts w:ascii="Arial" w:hAnsi="Arial" w:cs="Arial"/>
          <w:lang w:val="en-GB"/>
        </w:rPr>
        <w:t>connected. The following policy steps are crucial in efforts to enable and expand the uptake of such technologies: </w:t>
      </w:r>
    </w:p>
    <w:p w14:paraId="39793CF1" w14:textId="5BC60E6E" w:rsidR="00B31237" w:rsidRPr="00B1058F" w:rsidRDefault="00B31237" w:rsidP="009B3D80">
      <w:pPr>
        <w:pStyle w:val="Liststycke"/>
        <w:numPr>
          <w:ilvl w:val="0"/>
          <w:numId w:val="5"/>
        </w:numPr>
        <w:spacing w:after="0" w:line="276" w:lineRule="auto"/>
        <w:rPr>
          <w:rFonts w:ascii="Arial" w:hAnsi="Arial" w:cs="Arial"/>
          <w:lang w:val="en-GB"/>
        </w:rPr>
      </w:pPr>
      <w:r w:rsidRPr="00B1058F">
        <w:rPr>
          <w:rFonts w:ascii="Arial" w:hAnsi="Arial" w:cs="Arial"/>
          <w:b/>
          <w:lang w:val="en-GB"/>
        </w:rPr>
        <w:t>Encourag</w:t>
      </w:r>
      <w:r w:rsidR="006803C9" w:rsidRPr="00B1058F">
        <w:rPr>
          <w:rFonts w:ascii="Arial" w:hAnsi="Arial" w:cs="Arial"/>
          <w:b/>
          <w:lang w:val="en-GB"/>
        </w:rPr>
        <w:t>ing</w:t>
      </w:r>
      <w:r w:rsidRPr="00B1058F">
        <w:rPr>
          <w:rFonts w:ascii="Arial" w:hAnsi="Arial" w:cs="Arial"/>
          <w:b/>
          <w:lang w:val="en-GB"/>
        </w:rPr>
        <w:t xml:space="preserve"> investment in broadband development:</w:t>
      </w:r>
      <w:r w:rsidRPr="00B1058F">
        <w:rPr>
          <w:rFonts w:ascii="Arial" w:hAnsi="Arial" w:cs="Arial"/>
          <w:lang w:val="en-GB"/>
        </w:rPr>
        <w:t xml:space="preserve"> </w:t>
      </w:r>
      <w:r w:rsidR="002E5B3D" w:rsidRPr="00B1058F">
        <w:rPr>
          <w:rFonts w:ascii="Arial" w:hAnsi="Arial" w:cs="Arial"/>
          <w:lang w:val="en-GB"/>
        </w:rPr>
        <w:t>through</w:t>
      </w:r>
      <w:r w:rsidRPr="00B1058F">
        <w:rPr>
          <w:rFonts w:ascii="Arial" w:hAnsi="Arial" w:cs="Arial"/>
          <w:lang w:val="en-GB"/>
        </w:rPr>
        <w:t xml:space="preserve"> </w:t>
      </w:r>
    </w:p>
    <w:p w14:paraId="7B23BF6A" w14:textId="77777777" w:rsidR="00B31237" w:rsidRPr="00B1058F" w:rsidRDefault="00B31237" w:rsidP="009B3D80">
      <w:pPr>
        <w:pStyle w:val="Liststycke"/>
        <w:numPr>
          <w:ilvl w:val="0"/>
          <w:numId w:val="4"/>
        </w:numPr>
        <w:spacing w:after="0" w:line="276" w:lineRule="auto"/>
        <w:ind w:left="1080"/>
        <w:contextualSpacing w:val="0"/>
        <w:rPr>
          <w:rFonts w:ascii="Arial" w:hAnsi="Arial" w:cs="Arial"/>
          <w:lang w:val="en-GB"/>
        </w:rPr>
      </w:pPr>
      <w:r w:rsidRPr="00B1058F">
        <w:rPr>
          <w:rFonts w:ascii="Arial" w:hAnsi="Arial" w:cs="Arial"/>
          <w:lang w:val="en-GB"/>
        </w:rPr>
        <w:t xml:space="preserve">open and competitive markets with fair, investment-friendly and comparable regulatory intervention for all actors active in the digital value </w:t>
      </w:r>
      <w:proofErr w:type="gramStart"/>
      <w:r w:rsidRPr="00B1058F">
        <w:rPr>
          <w:rFonts w:ascii="Arial" w:hAnsi="Arial" w:cs="Arial"/>
          <w:lang w:val="en-GB"/>
        </w:rPr>
        <w:t>chain;</w:t>
      </w:r>
      <w:proofErr w:type="gramEnd"/>
      <w:r w:rsidRPr="00B1058F">
        <w:rPr>
          <w:rFonts w:ascii="Arial" w:hAnsi="Arial" w:cs="Arial"/>
          <w:lang w:val="en-GB"/>
        </w:rPr>
        <w:t> </w:t>
      </w:r>
    </w:p>
    <w:p w14:paraId="25734BDB" w14:textId="77777777" w:rsidR="00B31237" w:rsidRPr="00B1058F" w:rsidRDefault="00B31237" w:rsidP="009B3D80">
      <w:pPr>
        <w:pStyle w:val="Liststycke"/>
        <w:numPr>
          <w:ilvl w:val="0"/>
          <w:numId w:val="4"/>
        </w:numPr>
        <w:spacing w:after="0" w:line="276" w:lineRule="auto"/>
        <w:ind w:left="1080"/>
        <w:contextualSpacing w:val="0"/>
        <w:rPr>
          <w:rFonts w:ascii="Arial" w:hAnsi="Arial" w:cs="Arial"/>
          <w:lang w:val="en-GB"/>
        </w:rPr>
      </w:pPr>
      <w:r w:rsidRPr="00B1058F">
        <w:rPr>
          <w:rFonts w:ascii="Arial" w:hAnsi="Arial" w:cs="Arial"/>
          <w:lang w:val="en-GB"/>
        </w:rPr>
        <w:t xml:space="preserve">strong reliance on voluntary commercial </w:t>
      </w:r>
      <w:proofErr w:type="gramStart"/>
      <w:r w:rsidRPr="00B1058F">
        <w:rPr>
          <w:rFonts w:ascii="Arial" w:hAnsi="Arial" w:cs="Arial"/>
          <w:lang w:val="en-GB"/>
        </w:rPr>
        <w:t>arrangements;</w:t>
      </w:r>
      <w:proofErr w:type="gramEnd"/>
      <w:r w:rsidRPr="00B1058F">
        <w:rPr>
          <w:rFonts w:ascii="Arial" w:hAnsi="Arial" w:cs="Arial"/>
          <w:lang w:val="en-GB"/>
        </w:rPr>
        <w:t> </w:t>
      </w:r>
    </w:p>
    <w:p w14:paraId="5331DE42" w14:textId="77777777" w:rsidR="00B31237" w:rsidRPr="00B1058F" w:rsidRDefault="00B31237" w:rsidP="009B3D80">
      <w:pPr>
        <w:pStyle w:val="Liststycke"/>
        <w:numPr>
          <w:ilvl w:val="0"/>
          <w:numId w:val="4"/>
        </w:numPr>
        <w:spacing w:after="0" w:line="276" w:lineRule="auto"/>
        <w:ind w:left="1080"/>
        <w:contextualSpacing w:val="0"/>
        <w:rPr>
          <w:rFonts w:ascii="Arial" w:hAnsi="Arial" w:cs="Arial"/>
          <w:lang w:val="en-GB"/>
        </w:rPr>
      </w:pPr>
      <w:r w:rsidRPr="00B1058F">
        <w:rPr>
          <w:rFonts w:ascii="Arial" w:hAnsi="Arial" w:cs="Arial"/>
          <w:lang w:val="en-GB"/>
        </w:rPr>
        <w:t>policies that promote efficiency through engineering-driven design, such as the creation of Internet Exchange Points (IXP); and </w:t>
      </w:r>
    </w:p>
    <w:p w14:paraId="3B2871AE" w14:textId="77777777" w:rsidR="00B31237" w:rsidRPr="00B1058F" w:rsidRDefault="00B31237" w:rsidP="009B3D80">
      <w:pPr>
        <w:pStyle w:val="Liststycke"/>
        <w:numPr>
          <w:ilvl w:val="0"/>
          <w:numId w:val="4"/>
        </w:numPr>
        <w:spacing w:after="0" w:line="276" w:lineRule="auto"/>
        <w:ind w:left="1080"/>
        <w:contextualSpacing w:val="0"/>
        <w:rPr>
          <w:rFonts w:ascii="Arial" w:hAnsi="Arial" w:cs="Arial"/>
          <w:lang w:val="en-GB"/>
        </w:rPr>
      </w:pPr>
      <w:r w:rsidRPr="00B1058F">
        <w:rPr>
          <w:rFonts w:ascii="Arial" w:hAnsi="Arial" w:cs="Arial"/>
          <w:lang w:val="en-GB"/>
        </w:rPr>
        <w:t>policies that promote the growth of the products and services delivered over broadband. </w:t>
      </w:r>
    </w:p>
    <w:p w14:paraId="596B9336" w14:textId="03413D59" w:rsidR="002A498C" w:rsidRPr="00B1058F" w:rsidRDefault="00B31237" w:rsidP="009B3D80">
      <w:pPr>
        <w:pStyle w:val="Liststycke"/>
        <w:numPr>
          <w:ilvl w:val="0"/>
          <w:numId w:val="5"/>
        </w:numPr>
        <w:spacing w:after="0" w:line="276" w:lineRule="auto"/>
        <w:rPr>
          <w:rFonts w:ascii="Arial" w:hAnsi="Arial" w:cs="Arial"/>
          <w:b/>
          <w:lang w:val="en-GB"/>
        </w:rPr>
      </w:pPr>
      <w:r w:rsidRPr="00B1058F">
        <w:rPr>
          <w:rFonts w:ascii="Arial" w:hAnsi="Arial" w:cs="Arial"/>
          <w:b/>
          <w:lang w:val="en-GB"/>
        </w:rPr>
        <w:t>Tackl</w:t>
      </w:r>
      <w:r w:rsidR="006803C9" w:rsidRPr="00B1058F">
        <w:rPr>
          <w:rFonts w:ascii="Arial" w:hAnsi="Arial" w:cs="Arial"/>
          <w:b/>
          <w:lang w:val="en-GB"/>
        </w:rPr>
        <w:t>ing</w:t>
      </w:r>
      <w:r w:rsidR="00DC70C7" w:rsidRPr="00B1058F">
        <w:rPr>
          <w:rFonts w:ascii="Arial" w:hAnsi="Arial" w:cs="Arial"/>
          <w:b/>
          <w:lang w:val="en-GB"/>
        </w:rPr>
        <w:t xml:space="preserve"> </w:t>
      </w:r>
      <w:r w:rsidR="006803C9" w:rsidRPr="00B1058F">
        <w:rPr>
          <w:rFonts w:ascii="Arial" w:hAnsi="Arial" w:cs="Arial"/>
          <w:b/>
          <w:lang w:val="en-GB"/>
        </w:rPr>
        <w:t>s</w:t>
      </w:r>
      <w:r w:rsidRPr="00B1058F">
        <w:rPr>
          <w:rFonts w:ascii="Arial" w:hAnsi="Arial" w:cs="Arial"/>
          <w:b/>
          <w:lang w:val="en-GB"/>
        </w:rPr>
        <w:t>pectrum allocation: </w:t>
      </w:r>
      <w:r w:rsidR="00B16D0A" w:rsidRPr="00B1058F">
        <w:rPr>
          <w:rFonts w:ascii="Arial" w:hAnsi="Arial" w:cs="Arial"/>
          <w:bCs/>
          <w:lang w:val="en-GB"/>
        </w:rPr>
        <w:t xml:space="preserve">There are considerable economic benefits from ensuring that sufficient spectrum is available to support the increasing demands for connectivity demonstrated by current and forecast data traffic trends, whether being used for mobile broadband, satellite, fixed </w:t>
      </w:r>
      <w:proofErr w:type="gramStart"/>
      <w:r w:rsidR="00B16D0A" w:rsidRPr="00B1058F">
        <w:rPr>
          <w:rFonts w:ascii="Arial" w:hAnsi="Arial" w:cs="Arial"/>
          <w:bCs/>
          <w:lang w:val="en-GB"/>
        </w:rPr>
        <w:t>wireless</w:t>
      </w:r>
      <w:proofErr w:type="gramEnd"/>
      <w:r w:rsidR="00B16D0A" w:rsidRPr="00B1058F">
        <w:rPr>
          <w:rFonts w:ascii="Arial" w:hAnsi="Arial" w:cs="Arial"/>
          <w:bCs/>
          <w:lang w:val="en-GB"/>
        </w:rPr>
        <w:t xml:space="preserve"> or Wi-Fi access technologies.</w:t>
      </w:r>
    </w:p>
    <w:p w14:paraId="15B0B17A" w14:textId="5932416E" w:rsidR="00263CCF" w:rsidRPr="00B1058F" w:rsidRDefault="00B31237" w:rsidP="0046547E">
      <w:pPr>
        <w:pStyle w:val="Liststycke"/>
        <w:spacing w:after="0" w:line="276" w:lineRule="auto"/>
        <w:contextualSpacing w:val="0"/>
        <w:rPr>
          <w:rFonts w:ascii="Arial" w:hAnsi="Arial" w:cs="Arial"/>
          <w:lang w:val="en-GB"/>
        </w:rPr>
      </w:pPr>
      <w:r w:rsidRPr="00B1058F">
        <w:rPr>
          <w:rFonts w:ascii="Arial" w:hAnsi="Arial" w:cs="Arial"/>
          <w:lang w:val="en-GB"/>
        </w:rPr>
        <w:t>Availability of</w:t>
      </w:r>
      <w:r w:rsidR="00DC70C7" w:rsidRPr="00B1058F">
        <w:rPr>
          <w:rFonts w:ascii="Arial" w:hAnsi="Arial" w:cs="Arial"/>
          <w:lang w:val="en-GB"/>
        </w:rPr>
        <w:t xml:space="preserve"> </w:t>
      </w:r>
      <w:r w:rsidRPr="00B1058F">
        <w:rPr>
          <w:rFonts w:ascii="Arial" w:hAnsi="Arial" w:cs="Arial"/>
          <w:lang w:val="en-GB"/>
        </w:rPr>
        <w:t>spectrum, for both shared licensed and unlicensed use, has a critical role in promoting the accessibility of the Internet. Research and development on new technologies that lower cost and increase bandwidth can also help. </w:t>
      </w:r>
      <w:r w:rsidR="2B18AE87" w:rsidRPr="00B1058F">
        <w:rPr>
          <w:rFonts w:ascii="Arial" w:hAnsi="Arial" w:cs="Arial"/>
          <w:lang w:val="en-GB"/>
        </w:rPr>
        <w:t xml:space="preserve">The different availability of spectrum in rural vs. urban areas due to the lower population density in rural areas demand </w:t>
      </w:r>
      <w:r w:rsidR="33B878C4" w:rsidRPr="00B1058F">
        <w:rPr>
          <w:rFonts w:ascii="Arial" w:hAnsi="Arial" w:cs="Arial"/>
          <w:lang w:val="en-GB"/>
        </w:rPr>
        <w:t xml:space="preserve">a differentiated policy approach to spectrum. </w:t>
      </w:r>
      <w:r w:rsidR="00386000" w:rsidRPr="00B1058F">
        <w:rPr>
          <w:rFonts w:ascii="Arial" w:hAnsi="Arial" w:cs="Arial"/>
          <w:lang w:val="en-GB"/>
        </w:rPr>
        <w:t xml:space="preserve">Two ways to </w:t>
      </w:r>
      <w:r w:rsidR="00D31219" w:rsidRPr="00B1058F">
        <w:rPr>
          <w:rFonts w:ascii="Arial" w:hAnsi="Arial" w:cs="Arial"/>
          <w:lang w:val="en-GB"/>
        </w:rPr>
        <w:t xml:space="preserve">enable more connectivity in rural and remote areas are putting in place </w:t>
      </w:r>
      <w:r w:rsidR="417BE919" w:rsidRPr="00B1058F">
        <w:rPr>
          <w:rFonts w:ascii="Arial" w:hAnsi="Arial" w:cs="Arial"/>
          <w:lang w:val="en-GB"/>
        </w:rPr>
        <w:t>non-discriminat</w:t>
      </w:r>
      <w:r w:rsidR="00D31219" w:rsidRPr="00B1058F">
        <w:rPr>
          <w:rFonts w:ascii="Arial" w:hAnsi="Arial" w:cs="Arial"/>
          <w:lang w:val="en-GB"/>
        </w:rPr>
        <w:t>ory</w:t>
      </w:r>
      <w:r w:rsidR="417BE919" w:rsidRPr="00B1058F">
        <w:rPr>
          <w:rFonts w:ascii="Arial" w:hAnsi="Arial" w:cs="Arial"/>
          <w:lang w:val="en-GB"/>
        </w:rPr>
        <w:t xml:space="preserve"> framework</w:t>
      </w:r>
      <w:r w:rsidR="00D31219" w:rsidRPr="00B1058F">
        <w:rPr>
          <w:rFonts w:ascii="Arial" w:hAnsi="Arial" w:cs="Arial"/>
          <w:lang w:val="en-GB"/>
        </w:rPr>
        <w:t>s</w:t>
      </w:r>
      <w:r w:rsidR="417BE919" w:rsidRPr="00B1058F">
        <w:rPr>
          <w:rFonts w:ascii="Arial" w:hAnsi="Arial" w:cs="Arial"/>
          <w:lang w:val="en-GB"/>
        </w:rPr>
        <w:t xml:space="preserve"> for providing access to low</w:t>
      </w:r>
      <w:r w:rsidR="002D1FDB" w:rsidRPr="00B1058F">
        <w:rPr>
          <w:rFonts w:ascii="Arial" w:hAnsi="Arial" w:cs="Arial"/>
          <w:lang w:val="en-GB"/>
        </w:rPr>
        <w:t>-</w:t>
      </w:r>
      <w:r w:rsidR="417BE919" w:rsidRPr="00B1058F">
        <w:rPr>
          <w:rFonts w:ascii="Arial" w:hAnsi="Arial" w:cs="Arial"/>
          <w:lang w:val="en-GB"/>
        </w:rPr>
        <w:t xml:space="preserve">cost </w:t>
      </w:r>
      <w:r w:rsidR="00F743F6" w:rsidRPr="00B1058F">
        <w:rPr>
          <w:rFonts w:ascii="Arial" w:hAnsi="Arial" w:cs="Arial"/>
          <w:lang w:val="en-GB"/>
        </w:rPr>
        <w:t xml:space="preserve">licensed </w:t>
      </w:r>
      <w:r w:rsidR="417BE919" w:rsidRPr="00B1058F">
        <w:rPr>
          <w:rFonts w:ascii="Arial" w:hAnsi="Arial" w:cs="Arial"/>
          <w:lang w:val="en-GB"/>
        </w:rPr>
        <w:t xml:space="preserve">spectrum, </w:t>
      </w:r>
      <w:r w:rsidR="20CE5BB2" w:rsidRPr="00B1058F">
        <w:rPr>
          <w:rFonts w:ascii="Arial" w:hAnsi="Arial" w:cs="Arial"/>
          <w:lang w:val="en-GB"/>
        </w:rPr>
        <w:t xml:space="preserve">preferentially </w:t>
      </w:r>
      <w:r w:rsidR="006039C2" w:rsidRPr="00B1058F">
        <w:rPr>
          <w:rFonts w:ascii="Arial" w:hAnsi="Arial" w:cs="Arial"/>
          <w:lang w:val="en-GB"/>
        </w:rPr>
        <w:t xml:space="preserve">at </w:t>
      </w:r>
      <w:r w:rsidR="20CE5BB2" w:rsidRPr="00B1058F">
        <w:rPr>
          <w:rFonts w:ascii="Arial" w:hAnsi="Arial" w:cs="Arial"/>
          <w:lang w:val="en-GB"/>
        </w:rPr>
        <w:t xml:space="preserve">lower frequency bands </w:t>
      </w:r>
      <w:r w:rsidR="002D1FDB" w:rsidRPr="00B1058F">
        <w:rPr>
          <w:rFonts w:ascii="Arial" w:hAnsi="Arial" w:cs="Arial"/>
          <w:lang w:val="en-GB"/>
        </w:rPr>
        <w:t>which</w:t>
      </w:r>
      <w:r w:rsidR="20CE5BB2" w:rsidRPr="00B1058F">
        <w:rPr>
          <w:rFonts w:ascii="Arial" w:hAnsi="Arial" w:cs="Arial"/>
          <w:lang w:val="en-GB"/>
        </w:rPr>
        <w:t xml:space="preserve"> provid</w:t>
      </w:r>
      <w:r w:rsidR="002D1FDB" w:rsidRPr="00B1058F">
        <w:rPr>
          <w:rFonts w:ascii="Arial" w:hAnsi="Arial" w:cs="Arial"/>
          <w:lang w:val="en-GB"/>
        </w:rPr>
        <w:t>e</w:t>
      </w:r>
      <w:r w:rsidR="20CE5BB2" w:rsidRPr="00B1058F">
        <w:rPr>
          <w:rFonts w:ascii="Arial" w:hAnsi="Arial" w:cs="Arial"/>
          <w:lang w:val="en-GB"/>
        </w:rPr>
        <w:t xml:space="preserve"> greater coverage, </w:t>
      </w:r>
      <w:r w:rsidR="006039C2" w:rsidRPr="00B1058F">
        <w:rPr>
          <w:rFonts w:ascii="Arial" w:hAnsi="Arial" w:cs="Arial"/>
          <w:lang w:val="en-GB"/>
        </w:rPr>
        <w:t xml:space="preserve">and providing </w:t>
      </w:r>
      <w:r w:rsidR="00116305" w:rsidRPr="00B1058F">
        <w:rPr>
          <w:rFonts w:ascii="Arial" w:hAnsi="Arial" w:cs="Arial"/>
          <w:lang w:val="en-GB"/>
        </w:rPr>
        <w:t xml:space="preserve">greater access to unlicensed spectrum where it can support </w:t>
      </w:r>
      <w:r w:rsidR="006A3DA7" w:rsidRPr="00B1058F">
        <w:rPr>
          <w:rFonts w:ascii="Arial" w:hAnsi="Arial" w:cs="Arial"/>
          <w:lang w:val="en-GB"/>
        </w:rPr>
        <w:t xml:space="preserve">low-cost technologies in </w:t>
      </w:r>
      <w:r w:rsidR="00D06BA2" w:rsidRPr="00B1058F">
        <w:rPr>
          <w:rFonts w:ascii="Arial" w:hAnsi="Arial" w:cs="Arial"/>
          <w:lang w:val="en-GB"/>
        </w:rPr>
        <w:t xml:space="preserve">unserved or underserved </w:t>
      </w:r>
      <w:r w:rsidR="006A3DA7" w:rsidRPr="00B1058F">
        <w:rPr>
          <w:rFonts w:ascii="Arial" w:hAnsi="Arial" w:cs="Arial"/>
          <w:lang w:val="en-GB"/>
        </w:rPr>
        <w:t>areas</w:t>
      </w:r>
      <w:r w:rsidR="00D06BA2" w:rsidRPr="00B1058F">
        <w:rPr>
          <w:rFonts w:ascii="Arial" w:hAnsi="Arial" w:cs="Arial"/>
          <w:lang w:val="en-GB"/>
        </w:rPr>
        <w:t>.</w:t>
      </w:r>
      <w:r w:rsidR="002A498C" w:rsidRPr="00B1058F">
        <w:rPr>
          <w:rFonts w:ascii="Arial" w:hAnsi="Arial" w:cs="Arial"/>
          <w:lang w:val="en-GB"/>
        </w:rPr>
        <w:t xml:space="preserve"> </w:t>
      </w:r>
      <w:r w:rsidR="006F1DBC" w:rsidRPr="00B1058F">
        <w:rPr>
          <w:rFonts w:ascii="Arial" w:hAnsi="Arial" w:cs="Arial"/>
          <w:lang w:val="en-GB"/>
        </w:rPr>
        <w:t xml:space="preserve">The allocation of spectrum </w:t>
      </w:r>
      <w:r w:rsidR="002E347A" w:rsidRPr="00B1058F">
        <w:rPr>
          <w:rFonts w:ascii="Arial" w:hAnsi="Arial" w:cs="Arial"/>
          <w:lang w:val="en-GB"/>
        </w:rPr>
        <w:t xml:space="preserve">among different </w:t>
      </w:r>
      <w:r w:rsidR="00330A22" w:rsidRPr="00B1058F">
        <w:rPr>
          <w:rFonts w:ascii="Arial" w:hAnsi="Arial" w:cs="Arial"/>
          <w:lang w:val="en-GB"/>
        </w:rPr>
        <w:t>options</w:t>
      </w:r>
      <w:r w:rsidR="002E347A" w:rsidRPr="00B1058F">
        <w:rPr>
          <w:rFonts w:ascii="Arial" w:hAnsi="Arial" w:cs="Arial"/>
          <w:lang w:val="en-GB"/>
        </w:rPr>
        <w:t xml:space="preserve"> </w:t>
      </w:r>
      <w:r w:rsidR="006F1DBC" w:rsidRPr="00B1058F">
        <w:rPr>
          <w:rFonts w:ascii="Arial" w:hAnsi="Arial" w:cs="Arial"/>
          <w:lang w:val="en-GB"/>
        </w:rPr>
        <w:t xml:space="preserve">should </w:t>
      </w:r>
      <w:r w:rsidR="00330A22" w:rsidRPr="00B1058F">
        <w:rPr>
          <w:rFonts w:ascii="Arial" w:hAnsi="Arial" w:cs="Arial"/>
          <w:lang w:val="en-GB"/>
        </w:rPr>
        <w:t xml:space="preserve">be based on a holistic analysis, considering the </w:t>
      </w:r>
      <w:proofErr w:type="gramStart"/>
      <w:r w:rsidR="00330A22" w:rsidRPr="00B1058F">
        <w:rPr>
          <w:rFonts w:ascii="Arial" w:hAnsi="Arial" w:cs="Arial"/>
          <w:lang w:val="en-GB"/>
        </w:rPr>
        <w:t>long term</w:t>
      </w:r>
      <w:proofErr w:type="gramEnd"/>
      <w:r w:rsidR="00330A22" w:rsidRPr="00B1058F">
        <w:rPr>
          <w:rFonts w:ascii="Arial" w:hAnsi="Arial" w:cs="Arial"/>
          <w:lang w:val="en-GB"/>
        </w:rPr>
        <w:t xml:space="preserve"> effect of allocation decision, with a focus on efficiency and achieving the best outcome possible in terms of achieving meaningful connectivity.</w:t>
      </w:r>
      <w:r w:rsidR="0046547E" w:rsidRPr="00B1058F">
        <w:rPr>
          <w:rFonts w:ascii="Arial" w:hAnsi="Arial" w:cs="Arial"/>
          <w:lang w:val="en-GB"/>
        </w:rPr>
        <w:t xml:space="preserve"> </w:t>
      </w:r>
      <w:r w:rsidR="002A498C" w:rsidRPr="00B1058F">
        <w:rPr>
          <w:rFonts w:ascii="Arial" w:hAnsi="Arial" w:cs="Arial"/>
          <w:lang w:val="en-GB"/>
        </w:rPr>
        <w:t xml:space="preserve">Effective and technologically neutral management of this increasingly scarce resource must be a priority for </w:t>
      </w:r>
      <w:proofErr w:type="gramStart"/>
      <w:r w:rsidR="002A498C" w:rsidRPr="00B1058F">
        <w:rPr>
          <w:rFonts w:ascii="Arial" w:hAnsi="Arial" w:cs="Arial"/>
          <w:lang w:val="en-GB"/>
        </w:rPr>
        <w:t>policy-makers</w:t>
      </w:r>
      <w:proofErr w:type="gramEnd"/>
      <w:r w:rsidR="002A498C" w:rsidRPr="00B1058F">
        <w:rPr>
          <w:rFonts w:ascii="Arial" w:hAnsi="Arial" w:cs="Arial"/>
          <w:lang w:val="en-GB"/>
        </w:rPr>
        <w:t xml:space="preserve"> while ensuring the integrity of services offered by incumbent spectrum license holders.</w:t>
      </w:r>
    </w:p>
    <w:p w14:paraId="7A9B2040" w14:textId="7BE9C43F" w:rsidR="00804832" w:rsidRPr="00B1058F" w:rsidRDefault="007977E7" w:rsidP="009B3D80">
      <w:pPr>
        <w:pStyle w:val="Liststycke"/>
        <w:numPr>
          <w:ilvl w:val="0"/>
          <w:numId w:val="16"/>
        </w:numPr>
        <w:spacing w:after="0" w:line="276" w:lineRule="auto"/>
        <w:contextualSpacing w:val="0"/>
        <w:rPr>
          <w:rFonts w:ascii="Arial" w:hAnsi="Arial" w:cs="Arial"/>
          <w:lang w:val="en-GB"/>
        </w:rPr>
      </w:pPr>
      <w:r w:rsidRPr="00B1058F">
        <w:rPr>
          <w:rFonts w:ascii="Arial" w:hAnsi="Arial" w:cs="Arial"/>
          <w:b/>
          <w:bCs/>
          <w:lang w:val="en-GB"/>
        </w:rPr>
        <w:t>Support</w:t>
      </w:r>
      <w:r w:rsidR="006803C9" w:rsidRPr="00B1058F">
        <w:rPr>
          <w:rFonts w:ascii="Arial" w:hAnsi="Arial" w:cs="Arial"/>
          <w:b/>
          <w:bCs/>
          <w:lang w:val="en-GB"/>
        </w:rPr>
        <w:t>ing</w:t>
      </w:r>
      <w:r w:rsidRPr="00B1058F">
        <w:rPr>
          <w:rFonts w:ascii="Arial" w:hAnsi="Arial" w:cs="Arial"/>
          <w:b/>
          <w:bCs/>
          <w:lang w:val="en-GB"/>
        </w:rPr>
        <w:t xml:space="preserve"> the development and deployment of innovative technologies</w:t>
      </w:r>
      <w:r w:rsidR="00B16D0A" w:rsidRPr="00B1058F">
        <w:rPr>
          <w:rFonts w:ascii="Arial" w:hAnsi="Arial" w:cs="Arial"/>
          <w:b/>
          <w:bCs/>
          <w:lang w:val="en-GB"/>
        </w:rPr>
        <w:t xml:space="preserve">, </w:t>
      </w:r>
      <w:proofErr w:type="gramStart"/>
      <w:r w:rsidR="00B16D0A" w:rsidRPr="00B1058F">
        <w:rPr>
          <w:rFonts w:ascii="Arial" w:hAnsi="Arial" w:cs="Arial"/>
          <w:b/>
          <w:bCs/>
          <w:lang w:val="en-GB"/>
        </w:rPr>
        <w:t>services</w:t>
      </w:r>
      <w:proofErr w:type="gramEnd"/>
      <w:r w:rsidR="00B16D0A" w:rsidRPr="00B1058F">
        <w:rPr>
          <w:rFonts w:ascii="Arial" w:hAnsi="Arial" w:cs="Arial"/>
          <w:b/>
          <w:bCs/>
          <w:lang w:val="en-GB"/>
        </w:rPr>
        <w:t xml:space="preserve"> and applications</w:t>
      </w:r>
      <w:r w:rsidR="0017777B" w:rsidRPr="00B1058F">
        <w:rPr>
          <w:rFonts w:ascii="Arial" w:hAnsi="Arial" w:cs="Arial"/>
          <w:b/>
          <w:bCs/>
          <w:lang w:val="en-GB"/>
        </w:rPr>
        <w:t xml:space="preserve">: </w:t>
      </w:r>
      <w:r w:rsidR="0017777B" w:rsidRPr="00B1058F">
        <w:rPr>
          <w:rFonts w:ascii="Arial" w:hAnsi="Arial" w:cs="Arial"/>
          <w:lang w:val="en-GB"/>
        </w:rPr>
        <w:t xml:space="preserve">such technologies </w:t>
      </w:r>
      <w:r w:rsidRPr="00B1058F">
        <w:rPr>
          <w:rFonts w:ascii="Arial" w:hAnsi="Arial" w:cs="Arial"/>
          <w:lang w:val="en-GB"/>
        </w:rPr>
        <w:t xml:space="preserve">could help mitigate the cost of deploying connectivity in remote or underserved areas, </w:t>
      </w:r>
      <w:r w:rsidR="00B16D0A" w:rsidRPr="00B1058F">
        <w:rPr>
          <w:rFonts w:ascii="Arial" w:hAnsi="Arial" w:cs="Arial"/>
          <w:lang w:val="en-GB"/>
        </w:rPr>
        <w:t>while</w:t>
      </w:r>
      <w:r w:rsidRPr="00B1058F">
        <w:rPr>
          <w:rFonts w:ascii="Arial" w:hAnsi="Arial" w:cs="Arial"/>
          <w:lang w:val="en-GB"/>
        </w:rPr>
        <w:t xml:space="preserve"> applications and services </w:t>
      </w:r>
      <w:r w:rsidR="00B16D0A" w:rsidRPr="00B1058F">
        <w:rPr>
          <w:rFonts w:ascii="Arial" w:hAnsi="Arial" w:cs="Arial"/>
          <w:lang w:val="en-GB"/>
        </w:rPr>
        <w:t>help</w:t>
      </w:r>
      <w:r w:rsidRPr="00B1058F">
        <w:rPr>
          <w:rFonts w:ascii="Arial" w:hAnsi="Arial" w:cs="Arial"/>
          <w:lang w:val="en-GB"/>
        </w:rPr>
        <w:t xml:space="preserve"> drive the demand for connectivity.</w:t>
      </w:r>
    </w:p>
    <w:p w14:paraId="590DBEBE" w14:textId="0BD65888" w:rsidR="00B31237" w:rsidRPr="00B1058F" w:rsidRDefault="3DFE788B" w:rsidP="009B3D80">
      <w:pPr>
        <w:pStyle w:val="Liststycke"/>
        <w:numPr>
          <w:ilvl w:val="0"/>
          <w:numId w:val="16"/>
        </w:numPr>
        <w:spacing w:after="120" w:line="276" w:lineRule="auto"/>
        <w:rPr>
          <w:rFonts w:ascii="Arial" w:hAnsi="Arial" w:cs="Arial"/>
          <w:lang w:val="en-GB"/>
        </w:rPr>
      </w:pPr>
      <w:r w:rsidRPr="00B1058F">
        <w:rPr>
          <w:rFonts w:ascii="Arial" w:hAnsi="Arial" w:cs="Arial"/>
          <w:b/>
          <w:bCs/>
          <w:lang w:val="en-GB"/>
        </w:rPr>
        <w:t>Promot</w:t>
      </w:r>
      <w:r w:rsidR="006803C9" w:rsidRPr="00B1058F">
        <w:rPr>
          <w:rFonts w:ascii="Arial" w:hAnsi="Arial" w:cs="Arial"/>
          <w:b/>
          <w:bCs/>
          <w:lang w:val="en-GB"/>
        </w:rPr>
        <w:t>ing the</w:t>
      </w:r>
      <w:r w:rsidRPr="00B1058F">
        <w:rPr>
          <w:rFonts w:ascii="Arial" w:hAnsi="Arial" w:cs="Arial"/>
          <w:b/>
          <w:bCs/>
          <w:lang w:val="en-GB"/>
        </w:rPr>
        <w:t xml:space="preserve"> development of </w:t>
      </w:r>
      <w:proofErr w:type="gramStart"/>
      <w:r w:rsidRPr="00B1058F">
        <w:rPr>
          <w:rFonts w:ascii="Arial" w:hAnsi="Arial" w:cs="Arial"/>
          <w:b/>
          <w:bCs/>
          <w:lang w:val="en-GB"/>
        </w:rPr>
        <w:t>locally-relevant</w:t>
      </w:r>
      <w:proofErr w:type="gramEnd"/>
      <w:r w:rsidRPr="00B1058F">
        <w:rPr>
          <w:rFonts w:ascii="Arial" w:hAnsi="Arial" w:cs="Arial"/>
          <w:b/>
          <w:bCs/>
          <w:lang w:val="en-GB"/>
        </w:rPr>
        <w:t xml:space="preserve"> content, resources and tools:</w:t>
      </w:r>
      <w:r w:rsidRPr="00B1058F">
        <w:rPr>
          <w:rFonts w:ascii="Arial" w:hAnsi="Arial" w:cs="Arial"/>
          <w:lang w:val="en-GB"/>
        </w:rPr>
        <w:t xml:space="preserve"> </w:t>
      </w:r>
      <w:r w:rsidR="4841AE24" w:rsidRPr="00B1058F">
        <w:rPr>
          <w:rFonts w:ascii="Arial" w:hAnsi="Arial" w:cs="Arial"/>
          <w:lang w:val="en-GB"/>
        </w:rPr>
        <w:t>Access isn’t always enough, relevant content that is in-demand by users is also critical to broadband adoption and a sustainable ICT ecosystem.</w:t>
      </w:r>
      <w:r w:rsidRPr="00B1058F">
        <w:rPr>
          <w:rFonts w:ascii="Arial" w:hAnsi="Arial" w:cs="Arial"/>
          <w:lang w:val="en-GB"/>
        </w:rPr>
        <w:t xml:space="preserve"> </w:t>
      </w:r>
      <w:r w:rsidR="4841AE24" w:rsidRPr="00B1058F">
        <w:rPr>
          <w:rFonts w:ascii="Arial" w:hAnsi="Arial" w:cs="Arial"/>
          <w:lang w:val="en-GB"/>
        </w:rPr>
        <w:t xml:space="preserve">Investment that supports the local creative economy should be enabled and interventions that limit the development of locally relevant content should be avoided. A facilitative policy environment for content creation includes </w:t>
      </w:r>
      <w:r w:rsidRPr="00B1058F">
        <w:rPr>
          <w:rFonts w:ascii="Arial" w:hAnsi="Arial" w:cs="Arial"/>
          <w:lang w:val="en-GB"/>
        </w:rPr>
        <w:t xml:space="preserve">protections for the freedom of expression, the press, </w:t>
      </w:r>
      <w:proofErr w:type="gramStart"/>
      <w:r w:rsidRPr="00B1058F">
        <w:rPr>
          <w:rFonts w:ascii="Arial" w:hAnsi="Arial" w:cs="Arial"/>
          <w:lang w:val="en-GB"/>
        </w:rPr>
        <w:t>privacy</w:t>
      </w:r>
      <w:proofErr w:type="gramEnd"/>
      <w:r w:rsidRPr="00B1058F">
        <w:rPr>
          <w:rFonts w:ascii="Arial" w:hAnsi="Arial" w:cs="Arial"/>
          <w:lang w:val="en-GB"/>
        </w:rPr>
        <w:t xml:space="preserve"> and intellectual property</w:t>
      </w:r>
      <w:r w:rsidR="00AF08AA" w:rsidRPr="00B1058F">
        <w:rPr>
          <w:rFonts w:ascii="Arial" w:hAnsi="Arial" w:cs="Arial"/>
          <w:lang w:val="en-GB"/>
        </w:rPr>
        <w:t>.</w:t>
      </w:r>
    </w:p>
    <w:p w14:paraId="55038619" w14:textId="31AD438C" w:rsidR="001F2BE5" w:rsidRPr="00B1058F" w:rsidRDefault="001F2BE5" w:rsidP="00C607D6">
      <w:pPr>
        <w:pStyle w:val="Rubrik1"/>
        <w:spacing w:after="240" w:line="276" w:lineRule="auto"/>
        <w:rPr>
          <w:rFonts w:ascii="Arial" w:eastAsia="Arial" w:hAnsi="Arial" w:cs="Arial"/>
          <w:b/>
          <w:bCs/>
          <w:sz w:val="24"/>
          <w:szCs w:val="24"/>
          <w:lang w:val="en-GB"/>
        </w:rPr>
      </w:pPr>
      <w:bookmarkStart w:id="6" w:name="_Toc96326075"/>
      <w:r w:rsidRPr="00B1058F">
        <w:rPr>
          <w:rFonts w:ascii="Arial" w:eastAsia="Arial" w:hAnsi="Arial" w:cs="Arial"/>
          <w:b/>
          <w:bCs/>
          <w:sz w:val="24"/>
          <w:szCs w:val="24"/>
          <w:lang w:val="en-GB"/>
        </w:rPr>
        <w:t>2.3</w:t>
      </w:r>
      <w:r w:rsidR="00345145" w:rsidRPr="00B1058F">
        <w:rPr>
          <w:rFonts w:ascii="Arial" w:eastAsia="Arial" w:hAnsi="Arial" w:cs="Arial"/>
          <w:b/>
          <w:bCs/>
          <w:sz w:val="24"/>
          <w:szCs w:val="24"/>
          <w:lang w:val="en-GB"/>
        </w:rPr>
        <w:t>:</w:t>
      </w:r>
      <w:r w:rsidRPr="00B1058F">
        <w:rPr>
          <w:rFonts w:ascii="Arial" w:eastAsia="Arial" w:hAnsi="Arial" w:cs="Arial"/>
          <w:b/>
          <w:bCs/>
          <w:sz w:val="24"/>
          <w:szCs w:val="24"/>
          <w:lang w:val="en-GB"/>
        </w:rPr>
        <w:t xml:space="preserve"> Promoting innovative regulatory frameworks to deliver universal meaningful connectivity</w:t>
      </w:r>
      <w:bookmarkEnd w:id="6"/>
      <w:r w:rsidRPr="00B1058F">
        <w:rPr>
          <w:rFonts w:ascii="Arial" w:eastAsia="Arial" w:hAnsi="Arial" w:cs="Arial"/>
          <w:b/>
          <w:bCs/>
          <w:sz w:val="24"/>
          <w:szCs w:val="24"/>
          <w:lang w:val="en-GB"/>
        </w:rPr>
        <w:t xml:space="preserve"> </w:t>
      </w:r>
    </w:p>
    <w:p w14:paraId="2F823CFD" w14:textId="12DBBB28" w:rsidR="00063091" w:rsidRPr="00B1058F" w:rsidRDefault="000C079A" w:rsidP="0046547E">
      <w:pPr>
        <w:spacing w:after="120" w:line="276" w:lineRule="auto"/>
        <w:rPr>
          <w:rFonts w:ascii="Arial" w:eastAsia="Arial" w:hAnsi="Arial" w:cs="Arial"/>
          <w:lang w:val="en-GB"/>
        </w:rPr>
      </w:pPr>
      <w:r w:rsidRPr="00B1058F">
        <w:rPr>
          <w:rFonts w:ascii="Arial" w:eastAsia="Arial" w:hAnsi="Arial" w:cs="Arial"/>
          <w:lang w:val="en-GB"/>
        </w:rPr>
        <w:t xml:space="preserve">This section builds on the </w:t>
      </w:r>
      <w:r w:rsidR="008B78C6" w:rsidRPr="00B1058F">
        <w:rPr>
          <w:rFonts w:ascii="Arial" w:eastAsia="Arial" w:hAnsi="Arial" w:cs="Arial"/>
          <w:lang w:val="en-GB"/>
        </w:rPr>
        <w:t xml:space="preserve">cases presented above, </w:t>
      </w:r>
      <w:r w:rsidR="00A14D7C" w:rsidRPr="00B1058F">
        <w:rPr>
          <w:rFonts w:ascii="Arial" w:eastAsia="Arial" w:hAnsi="Arial" w:cs="Arial"/>
          <w:lang w:val="en-GB"/>
        </w:rPr>
        <w:t>adding a few</w:t>
      </w:r>
      <w:r w:rsidR="008B78C6" w:rsidRPr="00B1058F">
        <w:rPr>
          <w:rFonts w:ascii="Arial" w:eastAsia="Arial" w:hAnsi="Arial" w:cs="Arial"/>
          <w:lang w:val="en-GB"/>
        </w:rPr>
        <w:t xml:space="preserve"> further</w:t>
      </w:r>
      <w:r w:rsidR="00063091" w:rsidRPr="00B1058F">
        <w:rPr>
          <w:rFonts w:ascii="Arial" w:eastAsia="Arial" w:hAnsi="Arial" w:cs="Arial"/>
          <w:lang w:val="en-GB"/>
        </w:rPr>
        <w:t xml:space="preserve"> </w:t>
      </w:r>
      <w:r w:rsidR="008B78C6" w:rsidRPr="00B1058F">
        <w:rPr>
          <w:rFonts w:ascii="Arial" w:eastAsia="Arial" w:hAnsi="Arial" w:cs="Arial"/>
          <w:lang w:val="en-GB"/>
        </w:rPr>
        <w:t>examples</w:t>
      </w:r>
      <w:r w:rsidR="00063091" w:rsidRPr="00B1058F">
        <w:rPr>
          <w:rFonts w:ascii="Arial" w:eastAsia="Arial" w:hAnsi="Arial" w:cs="Arial"/>
          <w:lang w:val="en-GB"/>
        </w:rPr>
        <w:t xml:space="preserve"> to</w:t>
      </w:r>
      <w:r w:rsidR="00006AF7" w:rsidRPr="00B1058F">
        <w:rPr>
          <w:rFonts w:ascii="Arial" w:eastAsia="Arial" w:hAnsi="Arial" w:cs="Arial"/>
          <w:lang w:val="en-GB"/>
        </w:rPr>
        <w:t xml:space="preserve"> present </w:t>
      </w:r>
      <w:r w:rsidR="00063091" w:rsidRPr="00B1058F">
        <w:rPr>
          <w:rFonts w:ascii="Arial" w:eastAsia="Arial" w:hAnsi="Arial" w:cs="Arial"/>
          <w:lang w:val="en-GB"/>
        </w:rPr>
        <w:t xml:space="preserve">innovative </w:t>
      </w:r>
      <w:r w:rsidR="00006AF7" w:rsidRPr="00B1058F">
        <w:rPr>
          <w:rFonts w:ascii="Arial" w:eastAsia="Arial" w:hAnsi="Arial" w:cs="Arial"/>
          <w:lang w:val="en-GB"/>
        </w:rPr>
        <w:t>regulatory approaches</w:t>
      </w:r>
      <w:r w:rsidR="00063091" w:rsidRPr="00B1058F">
        <w:rPr>
          <w:rFonts w:ascii="Arial" w:eastAsia="Arial" w:hAnsi="Arial" w:cs="Arial"/>
          <w:lang w:val="en-GB"/>
        </w:rPr>
        <w:t xml:space="preserve"> </w:t>
      </w:r>
      <w:r w:rsidR="00006AF7" w:rsidRPr="00B1058F">
        <w:rPr>
          <w:rFonts w:ascii="Arial" w:eastAsia="Arial" w:hAnsi="Arial" w:cs="Arial"/>
          <w:lang w:val="en-GB"/>
        </w:rPr>
        <w:t xml:space="preserve">designed to </w:t>
      </w:r>
      <w:r w:rsidR="00063091" w:rsidRPr="00B1058F">
        <w:rPr>
          <w:rFonts w:ascii="Arial" w:eastAsia="Arial" w:hAnsi="Arial" w:cs="Arial"/>
          <w:lang w:val="en-GB"/>
        </w:rPr>
        <w:t xml:space="preserve">help bridge digital divides in access, application, and digital skills in </w:t>
      </w:r>
      <w:r w:rsidR="00006AF7" w:rsidRPr="00B1058F">
        <w:rPr>
          <w:rFonts w:ascii="Arial" w:eastAsia="Arial" w:hAnsi="Arial" w:cs="Arial"/>
          <w:lang w:val="en-GB"/>
        </w:rPr>
        <w:t xml:space="preserve">areas </w:t>
      </w:r>
      <w:r w:rsidR="00227F77" w:rsidRPr="00B1058F">
        <w:rPr>
          <w:rFonts w:ascii="Arial" w:eastAsia="Arial" w:hAnsi="Arial" w:cs="Arial"/>
          <w:lang w:val="en-GB"/>
        </w:rPr>
        <w:t xml:space="preserve">where </w:t>
      </w:r>
      <w:r w:rsidR="00E7764E" w:rsidRPr="00B1058F">
        <w:rPr>
          <w:rFonts w:ascii="Arial" w:eastAsia="Arial" w:hAnsi="Arial" w:cs="Arial"/>
          <w:lang w:val="en-GB"/>
        </w:rPr>
        <w:t xml:space="preserve">additional or different incentives than </w:t>
      </w:r>
      <w:r w:rsidR="00227F77" w:rsidRPr="00B1058F">
        <w:rPr>
          <w:rFonts w:ascii="Arial" w:eastAsia="Arial" w:hAnsi="Arial" w:cs="Arial"/>
          <w:lang w:val="en-GB"/>
        </w:rPr>
        <w:t>traditiona</w:t>
      </w:r>
      <w:r w:rsidR="00E7764E" w:rsidRPr="00B1058F">
        <w:rPr>
          <w:rFonts w:ascii="Arial" w:eastAsia="Arial" w:hAnsi="Arial" w:cs="Arial"/>
          <w:lang w:val="en-GB"/>
        </w:rPr>
        <w:t xml:space="preserve">l approaches were necessary. </w:t>
      </w:r>
    </w:p>
    <w:p w14:paraId="47116739" w14:textId="12A7B9BD" w:rsidR="00BA3C49" w:rsidRPr="00B1058F" w:rsidRDefault="00D706E0" w:rsidP="0046547E">
      <w:pPr>
        <w:spacing w:after="0" w:line="276" w:lineRule="auto"/>
        <w:rPr>
          <w:rFonts w:ascii="Arial" w:hAnsi="Arial" w:cs="Arial"/>
          <w:lang w:val="en-GB"/>
        </w:rPr>
      </w:pPr>
      <w:r w:rsidRPr="00B1058F">
        <w:rPr>
          <w:rFonts w:ascii="Arial" w:hAnsi="Arial" w:cs="Arial"/>
          <w:lang w:val="en-GB"/>
        </w:rPr>
        <w:t xml:space="preserve">As noted </w:t>
      </w:r>
      <w:r w:rsidR="002F21A8" w:rsidRPr="00B1058F">
        <w:rPr>
          <w:rFonts w:ascii="Arial" w:hAnsi="Arial" w:cs="Arial"/>
          <w:lang w:val="en-GB"/>
        </w:rPr>
        <w:t xml:space="preserve">above, to </w:t>
      </w:r>
      <w:r w:rsidR="001F2BE5" w:rsidRPr="00B1058F">
        <w:rPr>
          <w:rFonts w:ascii="Arial" w:hAnsi="Arial" w:cs="Arial"/>
          <w:lang w:val="en-GB"/>
        </w:rPr>
        <w:t xml:space="preserve">achieve universal meaningful connectivity with affordable services and user equipment, </w:t>
      </w:r>
      <w:r w:rsidR="001F2BE5" w:rsidRPr="00B1058F">
        <w:rPr>
          <w:rFonts w:ascii="Arial" w:hAnsi="Arial" w:cs="Arial"/>
          <w:b/>
          <w:bCs/>
          <w:lang w:val="en-GB"/>
        </w:rPr>
        <w:t>efficient spectrum management</w:t>
      </w:r>
      <w:r w:rsidR="001F2BE5" w:rsidRPr="00B1058F">
        <w:rPr>
          <w:rFonts w:ascii="Arial" w:hAnsi="Arial" w:cs="Arial"/>
          <w:lang w:val="en-GB"/>
        </w:rPr>
        <w:t xml:space="preserve"> is fundamental. </w:t>
      </w:r>
    </w:p>
    <w:p w14:paraId="38E54EC6" w14:textId="3642538E" w:rsidR="001F2BE5" w:rsidRPr="00B1058F" w:rsidRDefault="00BA3C49" w:rsidP="009B3D80">
      <w:pPr>
        <w:pStyle w:val="Liststycke"/>
        <w:numPr>
          <w:ilvl w:val="0"/>
          <w:numId w:val="17"/>
        </w:numPr>
        <w:spacing w:after="120" w:line="276" w:lineRule="auto"/>
        <w:rPr>
          <w:rFonts w:ascii="Arial" w:hAnsi="Arial" w:cs="Arial"/>
          <w:lang w:val="en-GB"/>
        </w:rPr>
      </w:pPr>
      <w:r w:rsidRPr="00B1058F">
        <w:rPr>
          <w:rFonts w:ascii="Arial" w:hAnsi="Arial" w:cs="Arial"/>
          <w:lang w:val="en-GB"/>
        </w:rPr>
        <w:t xml:space="preserve">For example, </w:t>
      </w:r>
      <w:r w:rsidR="001F2BE5" w:rsidRPr="00B1058F">
        <w:rPr>
          <w:rFonts w:ascii="Arial" w:hAnsi="Arial" w:cs="Arial"/>
          <w:lang w:val="en-GB"/>
        </w:rPr>
        <w:t>the African Telecommunications Union (ATU)</w:t>
      </w:r>
      <w:r w:rsidR="00796EC1" w:rsidRPr="00B1058F">
        <w:rPr>
          <w:rFonts w:ascii="Arial" w:hAnsi="Arial" w:cs="Arial"/>
          <w:lang w:val="en-GB"/>
        </w:rPr>
        <w:t xml:space="preserve"> and Ericsson</w:t>
      </w:r>
      <w:r w:rsidR="001F2BE5" w:rsidRPr="00B1058F">
        <w:rPr>
          <w:rFonts w:ascii="Arial" w:hAnsi="Arial" w:cs="Arial"/>
          <w:lang w:val="en-GB"/>
        </w:rPr>
        <w:t xml:space="preserve"> </w:t>
      </w:r>
      <w:r w:rsidR="000D7FF8" w:rsidRPr="00B1058F">
        <w:rPr>
          <w:rFonts w:ascii="Arial" w:hAnsi="Arial" w:cs="Arial"/>
          <w:lang w:val="en-GB"/>
        </w:rPr>
        <w:t>published a series of</w:t>
      </w:r>
      <w:r w:rsidR="001F2BE5" w:rsidRPr="00B1058F">
        <w:rPr>
          <w:rFonts w:ascii="Arial" w:hAnsi="Arial" w:cs="Arial"/>
          <w:lang w:val="en-GB"/>
        </w:rPr>
        <w:t xml:space="preserve"> recommendations for spectrum audit, licensing, </w:t>
      </w:r>
      <w:proofErr w:type="gramStart"/>
      <w:r w:rsidR="001F2BE5" w:rsidRPr="00B1058F">
        <w:rPr>
          <w:rFonts w:ascii="Arial" w:hAnsi="Arial" w:cs="Arial"/>
          <w:lang w:val="en-GB"/>
        </w:rPr>
        <w:t>evolution</w:t>
      </w:r>
      <w:proofErr w:type="gramEnd"/>
      <w:r w:rsidR="001F2BE5" w:rsidRPr="00B1058F">
        <w:rPr>
          <w:rFonts w:ascii="Arial" w:hAnsi="Arial" w:cs="Arial"/>
          <w:lang w:val="en-GB"/>
        </w:rPr>
        <w:t xml:space="preserve"> and management principles on national broadband spectrum plans in April 2021</w:t>
      </w:r>
      <w:r w:rsidR="002F1DCB" w:rsidRPr="00B1058F">
        <w:rPr>
          <w:rFonts w:ascii="Arial" w:hAnsi="Arial" w:cs="Arial"/>
          <w:lang w:val="en-GB"/>
        </w:rPr>
        <w:t>.</w:t>
      </w:r>
      <w:r w:rsidR="000D7FF8" w:rsidRPr="00B1058F">
        <w:rPr>
          <w:rStyle w:val="Fotnotsreferens"/>
          <w:rFonts w:ascii="Arial" w:hAnsi="Arial" w:cs="Arial"/>
          <w:lang w:val="en-GB"/>
        </w:rPr>
        <w:footnoteReference w:id="34"/>
      </w:r>
    </w:p>
    <w:p w14:paraId="1DE2D4A7" w14:textId="59F36489" w:rsidR="00D84985" w:rsidRPr="00B1058F" w:rsidRDefault="460BF546" w:rsidP="0046547E">
      <w:pPr>
        <w:spacing w:after="0" w:line="276" w:lineRule="auto"/>
        <w:rPr>
          <w:rFonts w:ascii="Arial" w:hAnsi="Arial" w:cs="Arial"/>
          <w:lang w:val="en-GB"/>
        </w:rPr>
      </w:pPr>
      <w:r w:rsidRPr="00B1058F">
        <w:rPr>
          <w:rFonts w:ascii="Arial" w:hAnsi="Arial" w:cs="Arial"/>
          <w:lang w:val="en-GB"/>
        </w:rPr>
        <w:t xml:space="preserve">Another important way to make more efficient use of spectrum is to take advantage of </w:t>
      </w:r>
      <w:r w:rsidRPr="00B1058F">
        <w:rPr>
          <w:rFonts w:ascii="Arial" w:hAnsi="Arial" w:cs="Arial"/>
          <w:b/>
          <w:bCs/>
          <w:lang w:val="en-GB"/>
        </w:rPr>
        <w:t>spectrum sharing</w:t>
      </w:r>
      <w:r w:rsidRPr="00B1058F">
        <w:rPr>
          <w:rFonts w:ascii="Arial" w:hAnsi="Arial" w:cs="Arial"/>
          <w:lang w:val="en-GB"/>
        </w:rPr>
        <w:t xml:space="preserve"> opportunities</w:t>
      </w:r>
      <w:r w:rsidR="76FE6CA9" w:rsidRPr="00B1058F">
        <w:rPr>
          <w:rFonts w:ascii="Arial" w:hAnsi="Arial" w:cs="Arial"/>
          <w:lang w:val="en-GB"/>
        </w:rPr>
        <w:t>, which have increased with te</w:t>
      </w:r>
      <w:r w:rsidRPr="00B1058F">
        <w:rPr>
          <w:rFonts w:ascii="Arial" w:hAnsi="Arial" w:cs="Arial"/>
          <w:lang w:val="en-GB"/>
        </w:rPr>
        <w:t>chnological advances</w:t>
      </w:r>
      <w:r w:rsidR="76FE6CA9" w:rsidRPr="00B1058F">
        <w:rPr>
          <w:rFonts w:ascii="Arial" w:hAnsi="Arial" w:cs="Arial"/>
          <w:lang w:val="en-GB"/>
        </w:rPr>
        <w:t>. W</w:t>
      </w:r>
      <w:r w:rsidRPr="00B1058F">
        <w:rPr>
          <w:rFonts w:ascii="Arial" w:hAnsi="Arial" w:cs="Arial"/>
          <w:lang w:val="en-GB"/>
        </w:rPr>
        <w:t>ell-designed dynamic and other</w:t>
      </w:r>
      <w:r w:rsidR="00305551" w:rsidRPr="00B1058F">
        <w:rPr>
          <w:rFonts w:ascii="Arial" w:hAnsi="Arial" w:cs="Arial"/>
          <w:lang w:val="en-GB"/>
        </w:rPr>
        <w:t xml:space="preserve"> </w:t>
      </w:r>
      <w:r w:rsidRPr="00B1058F">
        <w:rPr>
          <w:rFonts w:ascii="Arial" w:hAnsi="Arial" w:cs="Arial"/>
          <w:lang w:val="en-GB"/>
        </w:rPr>
        <w:t xml:space="preserve">spectrum sharing models </w:t>
      </w:r>
      <w:proofErr w:type="gramStart"/>
      <w:r w:rsidRPr="00B1058F">
        <w:rPr>
          <w:rFonts w:ascii="Arial" w:hAnsi="Arial" w:cs="Arial"/>
          <w:lang w:val="en-GB"/>
        </w:rPr>
        <w:t>are able to</w:t>
      </w:r>
      <w:proofErr w:type="gramEnd"/>
      <w:r w:rsidRPr="00B1058F">
        <w:rPr>
          <w:rFonts w:ascii="Arial" w:hAnsi="Arial" w:cs="Arial"/>
          <w:lang w:val="en-GB"/>
        </w:rPr>
        <w:t xml:space="preserve"> expand access to mobile broadband, whilst ensuring incumbent applications are protected</w:t>
      </w:r>
      <w:r w:rsidR="002F1DCB" w:rsidRPr="00B1058F">
        <w:rPr>
          <w:rFonts w:ascii="Arial" w:hAnsi="Arial" w:cs="Arial"/>
          <w:lang w:val="en-GB"/>
        </w:rPr>
        <w:t>.</w:t>
      </w:r>
      <w:r w:rsidR="006646F8" w:rsidRPr="00B1058F">
        <w:rPr>
          <w:rStyle w:val="Fotnotsreferens"/>
          <w:rFonts w:ascii="Arial" w:hAnsi="Arial" w:cs="Arial"/>
          <w:lang w:val="en-GB"/>
        </w:rPr>
        <w:footnoteReference w:id="35"/>
      </w:r>
      <w:r w:rsidRPr="00B1058F">
        <w:rPr>
          <w:rFonts w:ascii="Arial" w:hAnsi="Arial" w:cs="Arial"/>
          <w:lang w:val="en-GB"/>
        </w:rPr>
        <w:t xml:space="preserve"> </w:t>
      </w:r>
      <w:r w:rsidR="4CE0BF18" w:rsidRPr="00B1058F">
        <w:rPr>
          <w:rFonts w:ascii="Arial" w:hAnsi="Arial" w:cs="Arial"/>
          <w:lang w:val="en-GB"/>
        </w:rPr>
        <w:t xml:space="preserve">Increasingly sophisticated technologies using databases of assignments and radio sensing technologies allow for the implementation of innovative new spectrum sharing models that can dynamically allocate spectrum between different tiers of users, while protecting incumbents. </w:t>
      </w:r>
    </w:p>
    <w:p w14:paraId="530A36D3" w14:textId="4243F455" w:rsidR="004D714C" w:rsidRPr="00B1058F" w:rsidRDefault="00D00C9B" w:rsidP="009B3D80">
      <w:pPr>
        <w:pStyle w:val="Liststycke"/>
        <w:numPr>
          <w:ilvl w:val="0"/>
          <w:numId w:val="15"/>
        </w:numPr>
        <w:spacing w:after="120" w:line="276" w:lineRule="auto"/>
        <w:rPr>
          <w:rFonts w:ascii="Arial" w:hAnsi="Arial" w:cs="Arial"/>
          <w:lang w:val="en-GB"/>
        </w:rPr>
      </w:pPr>
      <w:r w:rsidRPr="00B1058F">
        <w:rPr>
          <w:rFonts w:ascii="Arial" w:hAnsi="Arial" w:cs="Arial"/>
          <w:lang w:val="en-GB"/>
        </w:rPr>
        <w:t xml:space="preserve">For example, in </w:t>
      </w:r>
      <w:r w:rsidR="4CE0BF18" w:rsidRPr="00B1058F">
        <w:rPr>
          <w:rFonts w:ascii="Arial" w:hAnsi="Arial" w:cs="Arial"/>
          <w:lang w:val="en-GB"/>
        </w:rPr>
        <w:t>cases where an IMT band is being partially used by an incumbent, such as a public agency or the military, the band could be a candidate for tiered spectrum sharing of the kind employed in the 3.5GHz band in the U</w:t>
      </w:r>
      <w:r w:rsidR="705768A7" w:rsidRPr="00B1058F">
        <w:rPr>
          <w:rFonts w:ascii="Arial" w:hAnsi="Arial" w:cs="Arial"/>
          <w:lang w:val="en-GB"/>
        </w:rPr>
        <w:t>nited States</w:t>
      </w:r>
      <w:r w:rsidR="00C4367E" w:rsidRPr="00B1058F">
        <w:rPr>
          <w:rStyle w:val="Fotnotsreferens"/>
          <w:rFonts w:ascii="Arial" w:hAnsi="Arial" w:cs="Arial"/>
          <w:lang w:val="en-GB"/>
        </w:rPr>
        <w:footnoteReference w:id="36"/>
      </w:r>
      <w:r w:rsidR="705768A7" w:rsidRPr="00B1058F">
        <w:rPr>
          <w:rFonts w:ascii="Arial" w:hAnsi="Arial" w:cs="Arial"/>
          <w:lang w:val="en-GB"/>
        </w:rPr>
        <w:t>. This tiered spectrum sharing model (TSSM) uses a spectrum access system that prioritizes access to IMT</w:t>
      </w:r>
      <w:r w:rsidR="00305551" w:rsidRPr="00B1058F">
        <w:rPr>
          <w:rFonts w:ascii="Arial" w:hAnsi="Arial" w:cs="Arial"/>
          <w:lang w:val="en-GB"/>
        </w:rPr>
        <w:t xml:space="preserve"> </w:t>
      </w:r>
      <w:r w:rsidR="705768A7" w:rsidRPr="00B1058F">
        <w:rPr>
          <w:rFonts w:ascii="Arial" w:hAnsi="Arial" w:cs="Arial"/>
          <w:lang w:val="en-GB"/>
        </w:rPr>
        <w:t>spectrum by user, with the public sector incumbents in tier 1, followed by a second tier of priority access licenses (which is being used by some U.S. operators to roll out 5G networks, and then a third general authorized access (GAA) which allows for the spectrum not in use by tier 1 and 2 users to be used in a license-exempt manner as long as the GAA user does not cause harmful interference to the tier 1 and 2 users.</w:t>
      </w:r>
    </w:p>
    <w:p w14:paraId="337E70D6" w14:textId="77777777" w:rsidR="00E05E0B" w:rsidRPr="00B1058F" w:rsidRDefault="001F2BE5" w:rsidP="00E05E0B">
      <w:pPr>
        <w:spacing w:after="0" w:line="276" w:lineRule="auto"/>
        <w:rPr>
          <w:rFonts w:ascii="Arial" w:hAnsi="Arial" w:cs="Arial"/>
          <w:lang w:val="en-GB"/>
        </w:rPr>
      </w:pPr>
      <w:r w:rsidRPr="00B1058F">
        <w:rPr>
          <w:rFonts w:ascii="Arial" w:hAnsi="Arial" w:cs="Arial"/>
          <w:lang w:val="en-GB"/>
        </w:rPr>
        <w:t xml:space="preserve">Regulatory and policy approaches are a relevant lever to </w:t>
      </w:r>
      <w:r w:rsidRPr="00B1058F">
        <w:rPr>
          <w:rFonts w:ascii="Arial" w:hAnsi="Arial" w:cs="Arial"/>
          <w:b/>
          <w:bCs/>
          <w:lang w:val="en-GB"/>
        </w:rPr>
        <w:t>address investment and cost challenges of deploying networks in lower income and sparsely populated areas</w:t>
      </w:r>
      <w:r w:rsidRPr="00B1058F">
        <w:rPr>
          <w:rFonts w:ascii="Arial" w:hAnsi="Arial" w:cs="Arial"/>
          <w:lang w:val="en-GB"/>
        </w:rPr>
        <w:t>. In these areas, bundling all possible demand for connectivity into one infrastructure to make investments sustainable from a business point of view can lower barriers for businesses to tackle the access divide.</w:t>
      </w:r>
      <w:r w:rsidR="00A75D92" w:rsidRPr="00B1058F">
        <w:rPr>
          <w:rFonts w:ascii="Arial" w:hAnsi="Arial" w:cs="Arial"/>
          <w:lang w:val="en-GB"/>
        </w:rPr>
        <w:t xml:space="preserve"> </w:t>
      </w:r>
    </w:p>
    <w:p w14:paraId="16B71C1A" w14:textId="3404B41C" w:rsidR="001F2BE5" w:rsidRPr="00B1058F" w:rsidRDefault="00240BD6" w:rsidP="009B3D80">
      <w:pPr>
        <w:pStyle w:val="Liststycke"/>
        <w:numPr>
          <w:ilvl w:val="0"/>
          <w:numId w:val="18"/>
        </w:numPr>
        <w:spacing w:after="120" w:line="276" w:lineRule="auto"/>
        <w:rPr>
          <w:rFonts w:ascii="Arial" w:hAnsi="Arial" w:cs="Arial"/>
          <w:lang w:val="en-GB"/>
        </w:rPr>
      </w:pPr>
      <w:r w:rsidRPr="00B1058F">
        <w:rPr>
          <w:rFonts w:ascii="Arial" w:hAnsi="Arial" w:cs="Arial"/>
          <w:lang w:val="en-GB"/>
        </w:rPr>
        <w:t>The</w:t>
      </w:r>
      <w:r w:rsidR="001F2BE5" w:rsidRPr="00B1058F">
        <w:rPr>
          <w:rFonts w:ascii="Arial" w:hAnsi="Arial" w:cs="Arial"/>
          <w:b/>
          <w:bCs/>
          <w:lang w:val="en-GB"/>
        </w:rPr>
        <w:t xml:space="preserve"> </w:t>
      </w:r>
      <w:proofErr w:type="spellStart"/>
      <w:r w:rsidR="001F2BE5" w:rsidRPr="00B1058F">
        <w:rPr>
          <w:rFonts w:ascii="Arial" w:hAnsi="Arial" w:cs="Arial"/>
          <w:b/>
          <w:bCs/>
          <w:lang w:val="en-GB"/>
        </w:rPr>
        <w:t>IpT</w:t>
      </w:r>
      <w:proofErr w:type="spellEnd"/>
      <w:r w:rsidR="001F2BE5" w:rsidRPr="00B1058F">
        <w:rPr>
          <w:rFonts w:ascii="Arial" w:hAnsi="Arial" w:cs="Arial"/>
          <w:b/>
          <w:bCs/>
          <w:lang w:val="en-GB"/>
        </w:rPr>
        <w:t xml:space="preserve"> Peru</w:t>
      </w:r>
      <w:r w:rsidRPr="00B1058F">
        <w:rPr>
          <w:rFonts w:ascii="Arial" w:hAnsi="Arial" w:cs="Arial"/>
          <w:lang w:val="en-GB"/>
        </w:rPr>
        <w:t xml:space="preserve"> project</w:t>
      </w:r>
      <w:r w:rsidR="001F2BE5" w:rsidRPr="00B1058F">
        <w:rPr>
          <w:rFonts w:ascii="Arial" w:hAnsi="Arial" w:cs="Arial"/>
          <w:lang w:val="en-GB"/>
        </w:rPr>
        <w:t xml:space="preserve"> was launched in Peru as the regulatory framework provided an innovative approach for the deployment o</w:t>
      </w:r>
      <w:r w:rsidR="00C65B92" w:rsidRPr="00B1058F">
        <w:rPr>
          <w:rFonts w:ascii="Arial" w:hAnsi="Arial" w:cs="Arial"/>
          <w:lang w:val="en-GB"/>
        </w:rPr>
        <w:t>f</w:t>
      </w:r>
      <w:r w:rsidR="001F2BE5" w:rsidRPr="00B1058F">
        <w:rPr>
          <w:rFonts w:ascii="Arial" w:hAnsi="Arial" w:cs="Arial"/>
          <w:lang w:val="en-GB"/>
        </w:rPr>
        <w:t xml:space="preserve"> networks in rural areas</w:t>
      </w:r>
      <w:r w:rsidR="009C3B33" w:rsidRPr="00B1058F">
        <w:rPr>
          <w:rFonts w:ascii="Arial" w:hAnsi="Arial" w:cs="Arial"/>
          <w:lang w:val="en-GB"/>
        </w:rPr>
        <w:t xml:space="preserve"> -</w:t>
      </w:r>
      <w:r w:rsidR="001F2BE5" w:rsidRPr="00B1058F">
        <w:rPr>
          <w:rFonts w:ascii="Arial" w:hAnsi="Arial" w:cs="Arial"/>
          <w:lang w:val="en-GB"/>
        </w:rPr>
        <w:t xml:space="preserve"> the </w:t>
      </w:r>
      <w:r w:rsidR="009C3B33" w:rsidRPr="00B1058F">
        <w:rPr>
          <w:rFonts w:ascii="Arial" w:hAnsi="Arial" w:cs="Arial"/>
          <w:lang w:val="en-GB"/>
        </w:rPr>
        <w:t xml:space="preserve">model </w:t>
      </w:r>
      <w:r w:rsidR="001F2BE5" w:rsidRPr="00B1058F">
        <w:rPr>
          <w:rFonts w:ascii="Arial" w:hAnsi="Arial" w:cs="Arial"/>
          <w:lang w:val="en-GB"/>
        </w:rPr>
        <w:t xml:space="preserve">of </w:t>
      </w:r>
      <w:r w:rsidR="009C3B33" w:rsidRPr="00B1058F">
        <w:rPr>
          <w:rFonts w:ascii="Arial" w:hAnsi="Arial" w:cs="Arial"/>
          <w:lang w:val="en-GB"/>
        </w:rPr>
        <w:t xml:space="preserve">a </w:t>
      </w:r>
      <w:r w:rsidR="001F2BE5" w:rsidRPr="00B1058F">
        <w:rPr>
          <w:rFonts w:ascii="Arial" w:hAnsi="Arial" w:cs="Arial"/>
          <w:lang w:val="en-GB"/>
        </w:rPr>
        <w:t>Rural Mobile Infrastructure Operator (RMIO – Law 30083). The RMIO provided an investor</w:t>
      </w:r>
      <w:r w:rsidR="009C3B33" w:rsidRPr="00B1058F">
        <w:rPr>
          <w:rFonts w:ascii="Arial" w:hAnsi="Arial" w:cs="Arial"/>
          <w:lang w:val="en-GB"/>
        </w:rPr>
        <w:t>-</w:t>
      </w:r>
      <w:r w:rsidR="001F2BE5" w:rsidRPr="00B1058F">
        <w:rPr>
          <w:rFonts w:ascii="Arial" w:hAnsi="Arial" w:cs="Arial"/>
          <w:lang w:val="en-GB"/>
        </w:rPr>
        <w:t>friendly regulatory model for a rural operator by including the following conditions:</w:t>
      </w:r>
    </w:p>
    <w:p w14:paraId="09BDC4DA" w14:textId="2CE43FB7" w:rsidR="001F2BE5" w:rsidRPr="00B1058F" w:rsidRDefault="001F2BE5" w:rsidP="009B3D80">
      <w:pPr>
        <w:pStyle w:val="Liststycke"/>
        <w:numPr>
          <w:ilvl w:val="1"/>
          <w:numId w:val="12"/>
        </w:numPr>
        <w:spacing w:after="120" w:line="276" w:lineRule="auto"/>
        <w:rPr>
          <w:rFonts w:ascii="Arial" w:hAnsi="Arial" w:cs="Arial"/>
          <w:lang w:val="en-GB"/>
        </w:rPr>
      </w:pPr>
      <w:r w:rsidRPr="00B1058F">
        <w:rPr>
          <w:rFonts w:ascii="Arial" w:hAnsi="Arial" w:cs="Arial"/>
          <w:lang w:val="en-GB"/>
        </w:rPr>
        <w:t>Operating cellular base stations in rural areas where MNOs lack mobile service coverage.</w:t>
      </w:r>
    </w:p>
    <w:p w14:paraId="50358389" w14:textId="0BE40018" w:rsidR="001F2BE5" w:rsidRPr="00B1058F" w:rsidRDefault="001F2BE5" w:rsidP="009B3D80">
      <w:pPr>
        <w:pStyle w:val="Liststycke"/>
        <w:numPr>
          <w:ilvl w:val="1"/>
          <w:numId w:val="12"/>
        </w:numPr>
        <w:spacing w:after="120" w:line="276" w:lineRule="auto"/>
        <w:rPr>
          <w:rFonts w:ascii="Arial" w:hAnsi="Arial" w:cs="Arial"/>
          <w:lang w:val="en-GB"/>
        </w:rPr>
      </w:pPr>
      <w:r w:rsidRPr="00B1058F">
        <w:rPr>
          <w:rFonts w:ascii="Arial" w:hAnsi="Arial" w:cs="Arial"/>
          <w:lang w:val="en-GB"/>
        </w:rPr>
        <w:t>Not having mobile end-customers nor assigned spectrum for the provisioning of mobile services.</w:t>
      </w:r>
    </w:p>
    <w:p w14:paraId="3003FC48" w14:textId="39F54C68" w:rsidR="001F2BE5" w:rsidRPr="00B1058F" w:rsidRDefault="001F2BE5" w:rsidP="009B3D80">
      <w:pPr>
        <w:pStyle w:val="Liststycke"/>
        <w:numPr>
          <w:ilvl w:val="1"/>
          <w:numId w:val="12"/>
        </w:numPr>
        <w:spacing w:after="120" w:line="276" w:lineRule="auto"/>
        <w:rPr>
          <w:rFonts w:ascii="Arial" w:hAnsi="Arial" w:cs="Arial"/>
          <w:lang w:val="en-GB"/>
        </w:rPr>
      </w:pPr>
      <w:r w:rsidRPr="00B1058F">
        <w:rPr>
          <w:rFonts w:ascii="Arial" w:hAnsi="Arial" w:cs="Arial"/>
          <w:lang w:val="en-GB"/>
        </w:rPr>
        <w:t xml:space="preserve">Being responsible for the quality of service of the network, while </w:t>
      </w:r>
      <w:r w:rsidR="006020C0" w:rsidRPr="00B1058F">
        <w:rPr>
          <w:rFonts w:ascii="Arial" w:hAnsi="Arial" w:cs="Arial"/>
          <w:lang w:val="en-GB"/>
        </w:rPr>
        <w:t xml:space="preserve">leaving </w:t>
      </w:r>
      <w:r w:rsidRPr="00B1058F">
        <w:rPr>
          <w:rFonts w:ascii="Arial" w:hAnsi="Arial" w:cs="Arial"/>
          <w:lang w:val="en-GB"/>
        </w:rPr>
        <w:t xml:space="preserve">mobile network operators </w:t>
      </w:r>
      <w:r w:rsidR="006020C0" w:rsidRPr="00B1058F">
        <w:rPr>
          <w:rFonts w:ascii="Arial" w:hAnsi="Arial" w:cs="Arial"/>
          <w:lang w:val="en-GB"/>
        </w:rPr>
        <w:t>to be</w:t>
      </w:r>
      <w:r w:rsidRPr="00B1058F">
        <w:rPr>
          <w:rFonts w:ascii="Arial" w:hAnsi="Arial" w:cs="Arial"/>
          <w:lang w:val="en-GB"/>
        </w:rPr>
        <w:t xml:space="preserve"> responsible for customer service.</w:t>
      </w:r>
    </w:p>
    <w:p w14:paraId="23F22402" w14:textId="15FAF7AB" w:rsidR="001F2BE5" w:rsidRPr="00B1058F" w:rsidRDefault="001F2BE5" w:rsidP="009B3D80">
      <w:pPr>
        <w:pStyle w:val="Liststycke"/>
        <w:numPr>
          <w:ilvl w:val="1"/>
          <w:numId w:val="12"/>
        </w:numPr>
        <w:spacing w:after="120" w:line="276" w:lineRule="auto"/>
        <w:rPr>
          <w:rFonts w:ascii="Arial" w:hAnsi="Arial" w:cs="Arial"/>
          <w:lang w:val="en-GB"/>
        </w:rPr>
      </w:pPr>
      <w:r w:rsidRPr="00B1058F">
        <w:rPr>
          <w:rFonts w:ascii="Arial" w:hAnsi="Arial" w:cs="Arial"/>
          <w:lang w:val="en-GB"/>
        </w:rPr>
        <w:t xml:space="preserve">Mobile operators wanting to cover those rural areas must reach an agreement with this rural </w:t>
      </w:r>
      <w:r w:rsidR="00D72A72" w:rsidRPr="00B1058F">
        <w:rPr>
          <w:rFonts w:ascii="Arial" w:hAnsi="Arial" w:cs="Arial"/>
          <w:lang w:val="en-GB"/>
        </w:rPr>
        <w:t xml:space="preserve">wholesale </w:t>
      </w:r>
      <w:r w:rsidRPr="00B1058F">
        <w:rPr>
          <w:rFonts w:ascii="Arial" w:hAnsi="Arial" w:cs="Arial"/>
          <w:lang w:val="en-GB"/>
        </w:rPr>
        <w:t xml:space="preserve">operator, creating effectively a single Rural Mobile Infrastructure Operator </w:t>
      </w:r>
    </w:p>
    <w:p w14:paraId="32E24324" w14:textId="651F87D0" w:rsidR="001F2BE5" w:rsidRPr="00B1058F" w:rsidRDefault="001F2BE5" w:rsidP="00C607D6">
      <w:pPr>
        <w:pStyle w:val="Liststycke"/>
        <w:spacing w:after="120" w:line="276" w:lineRule="auto"/>
        <w:rPr>
          <w:rFonts w:ascii="Arial" w:hAnsi="Arial" w:cs="Arial"/>
          <w:lang w:val="en-GB"/>
        </w:rPr>
      </w:pPr>
      <w:r w:rsidRPr="00B1058F">
        <w:rPr>
          <w:rFonts w:ascii="Arial" w:hAnsi="Arial" w:cs="Arial"/>
          <w:lang w:val="en-GB"/>
        </w:rPr>
        <w:t xml:space="preserve">The regulation in Peru </w:t>
      </w:r>
      <w:r w:rsidR="00D72A72" w:rsidRPr="00B1058F">
        <w:rPr>
          <w:rFonts w:ascii="Arial" w:hAnsi="Arial" w:cs="Arial"/>
          <w:lang w:val="en-GB"/>
        </w:rPr>
        <w:t>clearly separates</w:t>
      </w:r>
      <w:r w:rsidRPr="00B1058F">
        <w:rPr>
          <w:rFonts w:ascii="Arial" w:hAnsi="Arial" w:cs="Arial"/>
          <w:lang w:val="en-GB"/>
        </w:rPr>
        <w:t xml:space="preserve"> responsibilities and obligations between a “mobile wholesale infrastructure operator for rural areas” and the mobile operators that use this rural network. Mobile </w:t>
      </w:r>
      <w:r w:rsidR="00D72A72" w:rsidRPr="00B1058F">
        <w:rPr>
          <w:rFonts w:ascii="Arial" w:hAnsi="Arial" w:cs="Arial"/>
          <w:lang w:val="en-GB"/>
        </w:rPr>
        <w:t>o</w:t>
      </w:r>
      <w:r w:rsidRPr="00B1058F">
        <w:rPr>
          <w:rFonts w:ascii="Arial" w:hAnsi="Arial" w:cs="Arial"/>
          <w:lang w:val="en-GB"/>
        </w:rPr>
        <w:t xml:space="preserve">perators need to provide spectrum to the </w:t>
      </w:r>
      <w:r w:rsidR="00D72A72" w:rsidRPr="00B1058F">
        <w:rPr>
          <w:rFonts w:ascii="Arial" w:hAnsi="Arial" w:cs="Arial"/>
          <w:lang w:val="en-GB"/>
        </w:rPr>
        <w:t>RMIO</w:t>
      </w:r>
      <w:r w:rsidRPr="00B1058F">
        <w:rPr>
          <w:rFonts w:ascii="Arial" w:hAnsi="Arial" w:cs="Arial"/>
          <w:lang w:val="en-GB"/>
        </w:rPr>
        <w:t xml:space="preserve"> and pay the </w:t>
      </w:r>
      <w:r w:rsidR="00D72A72" w:rsidRPr="00B1058F">
        <w:rPr>
          <w:rFonts w:ascii="Arial" w:hAnsi="Arial" w:cs="Arial"/>
          <w:lang w:val="en-GB"/>
        </w:rPr>
        <w:t>RMIO</w:t>
      </w:r>
      <w:r w:rsidRPr="00B1058F">
        <w:rPr>
          <w:rFonts w:ascii="Arial" w:hAnsi="Arial" w:cs="Arial"/>
          <w:lang w:val="en-GB"/>
        </w:rPr>
        <w:t xml:space="preserve"> for the wholesale services received. </w:t>
      </w:r>
      <w:r w:rsidR="00E54476" w:rsidRPr="00B1058F">
        <w:rPr>
          <w:rFonts w:ascii="Arial" w:hAnsi="Arial" w:cs="Arial"/>
          <w:lang w:val="en-GB"/>
        </w:rPr>
        <w:t xml:space="preserve">Further </w:t>
      </w:r>
      <w:r w:rsidRPr="00B1058F">
        <w:rPr>
          <w:rFonts w:ascii="Arial" w:hAnsi="Arial" w:cs="Arial"/>
          <w:lang w:val="en-GB"/>
        </w:rPr>
        <w:t xml:space="preserve">regulatory modification </w:t>
      </w:r>
      <w:r w:rsidR="00E54476" w:rsidRPr="00B1058F">
        <w:rPr>
          <w:rFonts w:ascii="Arial" w:hAnsi="Arial" w:cs="Arial"/>
          <w:lang w:val="en-GB"/>
        </w:rPr>
        <w:t xml:space="preserve">that </w:t>
      </w:r>
      <w:r w:rsidRPr="00B1058F">
        <w:rPr>
          <w:rFonts w:ascii="Arial" w:hAnsi="Arial" w:cs="Arial"/>
          <w:lang w:val="en-GB"/>
        </w:rPr>
        <w:t xml:space="preserve">could </w:t>
      </w:r>
      <w:r w:rsidR="00E54476" w:rsidRPr="00B1058F">
        <w:rPr>
          <w:rFonts w:ascii="Arial" w:hAnsi="Arial" w:cs="Arial"/>
          <w:lang w:val="en-GB"/>
        </w:rPr>
        <w:t xml:space="preserve">support the </w:t>
      </w:r>
      <w:proofErr w:type="spellStart"/>
      <w:r w:rsidRPr="00B1058F">
        <w:rPr>
          <w:rFonts w:ascii="Arial" w:hAnsi="Arial" w:cs="Arial"/>
          <w:lang w:val="en-GB"/>
        </w:rPr>
        <w:t>IpT</w:t>
      </w:r>
      <w:proofErr w:type="spellEnd"/>
      <w:r w:rsidRPr="00B1058F">
        <w:rPr>
          <w:rFonts w:ascii="Arial" w:hAnsi="Arial" w:cs="Arial"/>
          <w:lang w:val="en-GB"/>
        </w:rPr>
        <w:t xml:space="preserve"> Peru project </w:t>
      </w:r>
      <w:r w:rsidR="00E54476" w:rsidRPr="00B1058F">
        <w:rPr>
          <w:rFonts w:ascii="Arial" w:hAnsi="Arial" w:cs="Arial"/>
          <w:lang w:val="en-GB"/>
        </w:rPr>
        <w:t xml:space="preserve">include </w:t>
      </w:r>
      <w:r w:rsidRPr="00B1058F">
        <w:rPr>
          <w:rFonts w:ascii="Arial" w:hAnsi="Arial" w:cs="Arial"/>
          <w:lang w:val="en-GB"/>
        </w:rPr>
        <w:t xml:space="preserve">the payment and use of Universal Service Funds and a more flexible approach for mobile network operators on their coverage obligations by considering </w:t>
      </w:r>
      <w:proofErr w:type="spellStart"/>
      <w:r w:rsidRPr="00B1058F">
        <w:rPr>
          <w:rFonts w:ascii="Arial" w:hAnsi="Arial" w:cs="Arial"/>
          <w:lang w:val="en-GB"/>
        </w:rPr>
        <w:t>IpT</w:t>
      </w:r>
      <w:proofErr w:type="spellEnd"/>
      <w:r w:rsidRPr="00B1058F">
        <w:rPr>
          <w:rFonts w:ascii="Arial" w:hAnsi="Arial" w:cs="Arial"/>
          <w:lang w:val="en-GB"/>
        </w:rPr>
        <w:t xml:space="preserve"> network coverage for compliance of such obligations.</w:t>
      </w:r>
    </w:p>
    <w:p w14:paraId="549CBDB9" w14:textId="77777777" w:rsidR="005C07CC" w:rsidRPr="00B1058F" w:rsidRDefault="00940A58" w:rsidP="005C07CC">
      <w:pPr>
        <w:spacing w:after="0" w:line="276" w:lineRule="auto"/>
        <w:rPr>
          <w:rFonts w:ascii="Arial" w:hAnsi="Arial" w:cs="Arial"/>
          <w:lang w:val="en-GB"/>
        </w:rPr>
      </w:pPr>
      <w:r w:rsidRPr="00B1058F">
        <w:rPr>
          <w:rFonts w:ascii="Arial" w:hAnsi="Arial" w:cs="Arial"/>
          <w:b/>
          <w:bCs/>
          <w:lang w:val="en-GB"/>
        </w:rPr>
        <w:t>Public-private partnerships</w:t>
      </w:r>
      <w:r w:rsidRPr="00B1058F">
        <w:rPr>
          <w:rFonts w:ascii="Arial" w:hAnsi="Arial" w:cs="Arial"/>
          <w:lang w:val="en-GB"/>
        </w:rPr>
        <w:t xml:space="preserve"> also underpin a stable, clear, impartial, and forward-looking regulatory framework. For example,</w:t>
      </w:r>
      <w:r w:rsidR="00954FBF" w:rsidRPr="00B1058F">
        <w:rPr>
          <w:rFonts w:ascii="Arial" w:hAnsi="Arial" w:cs="Arial"/>
          <w:lang w:val="en-GB"/>
        </w:rPr>
        <w:t xml:space="preserve"> telecom operators are creating shared and mutualized solutions to make their unused infrastructure more profitable. The sharing of passive infrastructure (radio towers) or active infrastructure (equipment, frequencies), national roaming agreements (between mobile operators), and hosting agreements for Mobile Virtual Network Operators (MVNOs) are the most common among them. </w:t>
      </w:r>
    </w:p>
    <w:p w14:paraId="4BD727D4" w14:textId="0728FE6A" w:rsidR="00954FBF" w:rsidRPr="00B1058F" w:rsidRDefault="0046547E" w:rsidP="009B3D80">
      <w:pPr>
        <w:pStyle w:val="Liststycke"/>
        <w:numPr>
          <w:ilvl w:val="0"/>
          <w:numId w:val="18"/>
        </w:numPr>
        <w:spacing w:after="120" w:line="276" w:lineRule="auto"/>
        <w:rPr>
          <w:rFonts w:ascii="Arial" w:hAnsi="Arial" w:cs="Arial"/>
          <w:lang w:val="en-GB"/>
        </w:rPr>
      </w:pPr>
      <w:r w:rsidRPr="00B1058F">
        <w:rPr>
          <w:rFonts w:ascii="Arial" w:hAnsi="Arial" w:cs="Arial"/>
          <w:lang w:val="en-GB"/>
        </w:rPr>
        <w:t>For example,</w:t>
      </w:r>
      <w:r w:rsidRPr="00B1058F">
        <w:rPr>
          <w:rFonts w:ascii="Arial" w:hAnsi="Arial" w:cs="Arial"/>
          <w:b/>
          <w:bCs/>
          <w:lang w:val="en-GB"/>
        </w:rPr>
        <w:t xml:space="preserve"> </w:t>
      </w:r>
      <w:r w:rsidR="00954FBF" w:rsidRPr="00B1058F">
        <w:rPr>
          <w:rFonts w:ascii="Arial" w:hAnsi="Arial" w:cs="Arial"/>
          <w:b/>
          <w:bCs/>
          <w:lang w:val="en-GB"/>
        </w:rPr>
        <w:t>Orange</w:t>
      </w:r>
      <w:r w:rsidR="00430BE8" w:rsidRPr="00B1058F">
        <w:rPr>
          <w:rFonts w:ascii="Arial" w:hAnsi="Arial" w:cs="Arial"/>
          <w:lang w:val="en-GB"/>
        </w:rPr>
        <w:t>, in partnership with</w:t>
      </w:r>
      <w:r w:rsidR="00954FBF" w:rsidRPr="00B1058F">
        <w:rPr>
          <w:rFonts w:ascii="Arial" w:hAnsi="Arial" w:cs="Arial"/>
          <w:lang w:val="en-GB"/>
        </w:rPr>
        <w:t xml:space="preserve"> SOGEM has joined forces with </w:t>
      </w:r>
      <w:proofErr w:type="spellStart"/>
      <w:r w:rsidR="00954FBF" w:rsidRPr="00B1058F">
        <w:rPr>
          <w:rFonts w:ascii="Arial" w:hAnsi="Arial" w:cs="Arial"/>
          <w:lang w:val="en-GB"/>
        </w:rPr>
        <w:t>Sonatel</w:t>
      </w:r>
      <w:proofErr w:type="spellEnd"/>
      <w:r w:rsidR="00954FBF" w:rsidRPr="00B1058F">
        <w:rPr>
          <w:rFonts w:ascii="Arial" w:hAnsi="Arial" w:cs="Arial"/>
          <w:lang w:val="en-GB"/>
        </w:rPr>
        <w:t xml:space="preserve"> as its “wholesale” operator to operate and resell the excess capacity of its optical ground wire connecting Mauritania, Senegal, and Mali. In October 2020, Sirius Telecom launched its first MVNO “light” service in West Africa on the </w:t>
      </w:r>
      <w:proofErr w:type="spellStart"/>
      <w:r w:rsidR="00954FBF" w:rsidRPr="00B1058F">
        <w:rPr>
          <w:rFonts w:ascii="Arial" w:hAnsi="Arial" w:cs="Arial"/>
          <w:lang w:val="en-GB"/>
        </w:rPr>
        <w:t>Sonatel</w:t>
      </w:r>
      <w:proofErr w:type="spellEnd"/>
      <w:r w:rsidR="00954FBF" w:rsidRPr="00B1058F">
        <w:rPr>
          <w:rFonts w:ascii="Arial" w:hAnsi="Arial" w:cs="Arial"/>
          <w:lang w:val="en-GB"/>
        </w:rPr>
        <w:t xml:space="preserve"> network, while passive infrastructure sharing agreements have been implemented in Morocco, Tunisia, Senegal, and Egypt.</w:t>
      </w:r>
    </w:p>
    <w:p w14:paraId="1E39D70D" w14:textId="51A3383C" w:rsidR="001F2BE5" w:rsidRPr="00B1058F" w:rsidRDefault="001F2BE5" w:rsidP="0046547E">
      <w:pPr>
        <w:spacing w:after="0" w:line="276" w:lineRule="auto"/>
        <w:rPr>
          <w:rFonts w:ascii="Arial" w:hAnsi="Arial" w:cs="Arial"/>
          <w:lang w:val="en-GB"/>
        </w:rPr>
      </w:pPr>
      <w:r w:rsidRPr="00B1058F">
        <w:rPr>
          <w:rFonts w:ascii="Arial" w:hAnsi="Arial" w:cs="Arial"/>
          <w:lang w:val="en-GB"/>
        </w:rPr>
        <w:t xml:space="preserve">A key element for expanding connectivity is </w:t>
      </w:r>
      <w:r w:rsidR="00962451" w:rsidRPr="00B1058F">
        <w:rPr>
          <w:rFonts w:ascii="Arial" w:hAnsi="Arial" w:cs="Arial"/>
          <w:b/>
          <w:bCs/>
          <w:lang w:val="en-GB"/>
        </w:rPr>
        <w:t>using accurate and meaningful data to measure connectivity gaps.</w:t>
      </w:r>
      <w:r w:rsidR="00962451" w:rsidRPr="00B1058F">
        <w:rPr>
          <w:rFonts w:ascii="Arial" w:hAnsi="Arial" w:cs="Arial"/>
          <w:lang w:val="en-GB"/>
        </w:rPr>
        <w:t xml:space="preserve"> </w:t>
      </w:r>
      <w:r w:rsidR="009F54DA" w:rsidRPr="00B1058F">
        <w:rPr>
          <w:rFonts w:ascii="Arial" w:hAnsi="Arial" w:cs="Arial"/>
          <w:lang w:val="en-GB"/>
        </w:rPr>
        <w:t>T</w:t>
      </w:r>
      <w:r w:rsidRPr="00B1058F">
        <w:rPr>
          <w:rFonts w:ascii="Arial" w:hAnsi="Arial" w:cs="Arial"/>
          <w:lang w:val="en-GB"/>
        </w:rPr>
        <w:t xml:space="preserve">his data informs decisions about where to target public funds aimed at plugging connectivity gaps, and potentially also to inform private investment decisions. Progress has been made by regulators in the last decade to develop and update broadband maps, but the prevailing wisdom has been to measure coverage. However, it would be more meaningful to measure actual Internet usage, which will be able to better reflect issues like affordability. </w:t>
      </w:r>
    </w:p>
    <w:p w14:paraId="0A3C85D3" w14:textId="5644C92D" w:rsidR="00596864" w:rsidRPr="00B1058F" w:rsidRDefault="1979E9F7"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 xml:space="preserve">For example, in the U.S., </w:t>
      </w:r>
      <w:hyperlink r:id="rId11">
        <w:r w:rsidRPr="00B1058F">
          <w:rPr>
            <w:rFonts w:ascii="Arial" w:hAnsi="Arial" w:cs="Arial"/>
            <w:lang w:val="en-GB"/>
          </w:rPr>
          <w:t>Microsoft made comparisons</w:t>
        </w:r>
      </w:hyperlink>
      <w:r w:rsidRPr="00B1058F">
        <w:rPr>
          <w:rFonts w:ascii="Arial" w:hAnsi="Arial" w:cs="Arial"/>
          <w:lang w:val="en-GB"/>
        </w:rPr>
        <w:t xml:space="preserve"> between the broadband coverage data of the FCC, the U.S. regulator, and anonymized data that Microsoft collects to assist with the performance and security of its services</w:t>
      </w:r>
      <w:r w:rsidR="00883B24" w:rsidRPr="00B1058F">
        <w:rPr>
          <w:rStyle w:val="Fotnotsreferens"/>
          <w:rFonts w:ascii="Arial" w:hAnsi="Arial" w:cs="Arial"/>
          <w:lang w:val="en-GB"/>
        </w:rPr>
        <w:footnoteReference w:id="37"/>
      </w:r>
      <w:r w:rsidRPr="00B1058F">
        <w:rPr>
          <w:rFonts w:ascii="Arial" w:hAnsi="Arial" w:cs="Arial"/>
          <w:lang w:val="en-GB"/>
        </w:rPr>
        <w:t xml:space="preserve">. </w:t>
      </w:r>
      <w:r w:rsidR="637872B3" w:rsidRPr="00B1058F">
        <w:rPr>
          <w:rFonts w:ascii="Arial" w:hAnsi="Arial" w:cs="Arial"/>
          <w:lang w:val="en-GB"/>
        </w:rPr>
        <w:t>W</w:t>
      </w:r>
      <w:r w:rsidRPr="00B1058F">
        <w:rPr>
          <w:rFonts w:ascii="Arial" w:hAnsi="Arial" w:cs="Arial"/>
          <w:lang w:val="en-GB"/>
        </w:rPr>
        <w:t xml:space="preserve">hereas the coverage data suggested that broadband was not available to almost 25 million Americans, the actual usage data suggested that six times as many do not use the Internet at broadband speeds. </w:t>
      </w:r>
      <w:r w:rsidR="7CC81FA6" w:rsidRPr="00B1058F">
        <w:rPr>
          <w:rFonts w:ascii="Arial" w:hAnsi="Arial" w:cs="Arial"/>
          <w:lang w:val="en-GB"/>
        </w:rPr>
        <w:t>While</w:t>
      </w:r>
      <w:r w:rsidRPr="00B1058F">
        <w:rPr>
          <w:rFonts w:ascii="Arial" w:hAnsi="Arial" w:cs="Arial"/>
          <w:lang w:val="en-GB"/>
        </w:rPr>
        <w:t xml:space="preserve"> </w:t>
      </w:r>
      <w:r w:rsidR="4857CD5D" w:rsidRPr="00B1058F">
        <w:rPr>
          <w:rFonts w:ascii="Arial" w:hAnsi="Arial" w:cs="Arial"/>
          <w:lang w:val="en-GB"/>
        </w:rPr>
        <w:t xml:space="preserve">these </w:t>
      </w:r>
      <w:r w:rsidR="21342423" w:rsidRPr="00B1058F">
        <w:rPr>
          <w:rFonts w:ascii="Arial" w:hAnsi="Arial" w:cs="Arial"/>
          <w:lang w:val="en-GB"/>
        </w:rPr>
        <w:t>results</w:t>
      </w:r>
      <w:r w:rsidR="673A39E7" w:rsidRPr="00B1058F">
        <w:rPr>
          <w:rFonts w:ascii="Arial" w:hAnsi="Arial" w:cs="Arial"/>
          <w:lang w:val="en-GB"/>
        </w:rPr>
        <w:t xml:space="preserve"> </w:t>
      </w:r>
      <w:r w:rsidR="147C33CD" w:rsidRPr="00B1058F">
        <w:rPr>
          <w:rFonts w:ascii="Arial" w:hAnsi="Arial" w:cs="Arial"/>
          <w:lang w:val="en-GB"/>
        </w:rPr>
        <w:t>should</w:t>
      </w:r>
      <w:r w:rsidR="00AAC0A4" w:rsidRPr="00B1058F">
        <w:rPr>
          <w:rFonts w:ascii="Arial" w:hAnsi="Arial" w:cs="Arial"/>
          <w:lang w:val="en-GB"/>
        </w:rPr>
        <w:t xml:space="preserve"> be interpreted with caution</w:t>
      </w:r>
      <w:r w:rsidR="21342423" w:rsidRPr="00B1058F">
        <w:rPr>
          <w:rFonts w:ascii="Arial" w:hAnsi="Arial" w:cs="Arial"/>
          <w:lang w:val="en-GB"/>
        </w:rPr>
        <w:t>, new methods of measuring connectivity gaps</w:t>
      </w:r>
      <w:r w:rsidR="147C33CD" w:rsidRPr="00B1058F">
        <w:rPr>
          <w:rFonts w:ascii="Arial" w:hAnsi="Arial" w:cs="Arial"/>
          <w:lang w:val="en-GB"/>
        </w:rPr>
        <w:t>, focusing on both access and usage,</w:t>
      </w:r>
      <w:r w:rsidR="21342423" w:rsidRPr="00B1058F">
        <w:rPr>
          <w:rFonts w:ascii="Arial" w:hAnsi="Arial" w:cs="Arial"/>
          <w:lang w:val="en-GB"/>
        </w:rPr>
        <w:t xml:space="preserve"> can help paint</w:t>
      </w:r>
      <w:r w:rsidR="50A8D7C3" w:rsidRPr="00B1058F">
        <w:rPr>
          <w:rFonts w:ascii="Arial" w:hAnsi="Arial" w:cs="Arial"/>
          <w:lang w:val="en-GB"/>
        </w:rPr>
        <w:t xml:space="preserve"> a more accurate picture </w:t>
      </w:r>
      <w:proofErr w:type="gramStart"/>
      <w:r w:rsidR="50A8D7C3" w:rsidRPr="00B1058F">
        <w:rPr>
          <w:rFonts w:ascii="Arial" w:hAnsi="Arial" w:cs="Arial"/>
          <w:lang w:val="en-GB"/>
        </w:rPr>
        <w:t>in a given</w:t>
      </w:r>
      <w:proofErr w:type="gramEnd"/>
      <w:r w:rsidR="50A8D7C3" w:rsidRPr="00B1058F">
        <w:rPr>
          <w:rFonts w:ascii="Arial" w:hAnsi="Arial" w:cs="Arial"/>
          <w:lang w:val="en-GB"/>
        </w:rPr>
        <w:t xml:space="preserve"> geographical area and help </w:t>
      </w:r>
      <w:r w:rsidR="50250371" w:rsidRPr="00B1058F">
        <w:rPr>
          <w:rFonts w:ascii="Arial" w:hAnsi="Arial" w:cs="Arial"/>
          <w:lang w:val="en-GB"/>
        </w:rPr>
        <w:t xml:space="preserve">the </w:t>
      </w:r>
      <w:r w:rsidR="50A8D7C3" w:rsidRPr="00B1058F">
        <w:rPr>
          <w:rFonts w:ascii="Arial" w:hAnsi="Arial" w:cs="Arial"/>
          <w:lang w:val="en-GB"/>
        </w:rPr>
        <w:t>public and private sector take more effective steps to address these gaps.</w:t>
      </w:r>
      <w:r w:rsidR="28F98F44" w:rsidRPr="00B1058F">
        <w:rPr>
          <w:rFonts w:ascii="Arial" w:hAnsi="Arial" w:cs="Arial"/>
          <w:lang w:val="en-GB"/>
        </w:rPr>
        <w:t xml:space="preserve"> </w:t>
      </w:r>
      <w:r w:rsidR="795C28EA" w:rsidRPr="00B1058F">
        <w:rPr>
          <w:rFonts w:ascii="Arial" w:hAnsi="Arial" w:cs="Arial"/>
          <w:lang w:val="en-GB"/>
        </w:rPr>
        <w:t xml:space="preserve">Indeed, in 2021, the US </w:t>
      </w:r>
      <w:r w:rsidR="3DDA20D2" w:rsidRPr="00B1058F">
        <w:rPr>
          <w:rFonts w:ascii="Arial" w:hAnsi="Arial" w:cs="Arial"/>
          <w:lang w:val="en-GB"/>
        </w:rPr>
        <w:t xml:space="preserve">National Telecommunications and Information Administration released a new </w:t>
      </w:r>
      <w:r w:rsidR="3DDA20D2" w:rsidRPr="00B1058F">
        <w:rPr>
          <w:rFonts w:ascii="Arial" w:hAnsi="Arial" w:cs="Arial"/>
          <w:i/>
          <w:iCs/>
          <w:lang w:val="en-GB"/>
        </w:rPr>
        <w:t>Indicators of Broadband Need</w:t>
      </w:r>
      <w:r w:rsidR="3DDA20D2" w:rsidRPr="00B1058F">
        <w:rPr>
          <w:rFonts w:ascii="Arial" w:hAnsi="Arial" w:cs="Arial"/>
          <w:lang w:val="en-GB"/>
        </w:rPr>
        <w:t xml:space="preserve"> mapping tool</w:t>
      </w:r>
      <w:r w:rsidR="00596864" w:rsidRPr="00B1058F">
        <w:rPr>
          <w:rStyle w:val="Fotnotsreferens"/>
          <w:rFonts w:ascii="Arial" w:hAnsi="Arial" w:cs="Arial"/>
          <w:lang w:val="en-GB"/>
        </w:rPr>
        <w:footnoteReference w:id="38"/>
      </w:r>
      <w:r w:rsidR="3DDA20D2" w:rsidRPr="00B1058F">
        <w:rPr>
          <w:rFonts w:ascii="Arial" w:hAnsi="Arial" w:cs="Arial"/>
          <w:lang w:val="en-GB"/>
        </w:rPr>
        <w:t xml:space="preserve"> </w:t>
      </w:r>
      <w:r w:rsidR="20E2882C" w:rsidRPr="00B1058F">
        <w:rPr>
          <w:rFonts w:ascii="Arial" w:hAnsi="Arial" w:cs="Arial"/>
          <w:lang w:val="en-GB"/>
        </w:rPr>
        <w:t>that</w:t>
      </w:r>
      <w:r w:rsidR="3DDA20D2" w:rsidRPr="00B1058F">
        <w:rPr>
          <w:rFonts w:ascii="Arial" w:hAnsi="Arial" w:cs="Arial"/>
          <w:lang w:val="en-GB"/>
        </w:rPr>
        <w:t xml:space="preserve"> combine</w:t>
      </w:r>
      <w:r w:rsidR="20E2882C" w:rsidRPr="00B1058F">
        <w:rPr>
          <w:rFonts w:ascii="Arial" w:hAnsi="Arial" w:cs="Arial"/>
          <w:lang w:val="en-GB"/>
        </w:rPr>
        <w:t>s</w:t>
      </w:r>
      <w:r w:rsidR="3DDA20D2" w:rsidRPr="00B1058F">
        <w:rPr>
          <w:rFonts w:ascii="Arial" w:hAnsi="Arial" w:cs="Arial"/>
          <w:lang w:val="en-GB"/>
        </w:rPr>
        <w:t xml:space="preserve"> </w:t>
      </w:r>
      <w:r w:rsidR="20E2882C" w:rsidRPr="00B1058F">
        <w:rPr>
          <w:rFonts w:ascii="Arial" w:hAnsi="Arial" w:cs="Arial"/>
          <w:lang w:val="en-GB"/>
        </w:rPr>
        <w:t>public and private data</w:t>
      </w:r>
      <w:r w:rsidR="6F734DD9" w:rsidRPr="00B1058F">
        <w:rPr>
          <w:rFonts w:ascii="Arial" w:hAnsi="Arial" w:cs="Arial"/>
          <w:lang w:val="en-GB"/>
        </w:rPr>
        <w:t xml:space="preserve"> and coverage and usage data, </w:t>
      </w:r>
      <w:r w:rsidR="1791680F" w:rsidRPr="00B1058F">
        <w:rPr>
          <w:rFonts w:ascii="Arial" w:hAnsi="Arial" w:cs="Arial"/>
          <w:lang w:val="en-GB"/>
        </w:rPr>
        <w:t>giving a more accurate picture of gaps in broadband usage than the FCC’s previous data had been able to show</w:t>
      </w:r>
      <w:r w:rsidR="3DDA20D2" w:rsidRPr="00B1058F">
        <w:rPr>
          <w:rFonts w:ascii="Arial" w:hAnsi="Arial" w:cs="Arial"/>
          <w:lang w:val="en-GB"/>
        </w:rPr>
        <w:t>.</w:t>
      </w:r>
    </w:p>
    <w:p w14:paraId="22994ABA" w14:textId="300C5454" w:rsidR="004C30B9" w:rsidRPr="00B1058F" w:rsidRDefault="001F2BE5" w:rsidP="001026BF">
      <w:pPr>
        <w:spacing w:after="120" w:line="276" w:lineRule="auto"/>
        <w:rPr>
          <w:rFonts w:ascii="Arial" w:hAnsi="Arial" w:cs="Arial"/>
          <w:lang w:val="en-GB"/>
        </w:rPr>
      </w:pPr>
      <w:proofErr w:type="gramStart"/>
      <w:r w:rsidRPr="00B1058F">
        <w:rPr>
          <w:rFonts w:ascii="Arial" w:hAnsi="Arial" w:cs="Arial"/>
          <w:lang w:val="en-GB"/>
        </w:rPr>
        <w:t>In order to</w:t>
      </w:r>
      <w:proofErr w:type="gramEnd"/>
      <w:r w:rsidRPr="00B1058F">
        <w:rPr>
          <w:rFonts w:ascii="Arial" w:hAnsi="Arial" w:cs="Arial"/>
          <w:lang w:val="en-GB"/>
        </w:rPr>
        <w:t xml:space="preserve"> enable public bodies and interested stakeholders to target their solutions to have the most impact on closing the digital divide, it is therefore important that regulators measure access using not just availability / coverage data, but also using actual usage and / or subscription data. </w:t>
      </w:r>
    </w:p>
    <w:p w14:paraId="0002921E" w14:textId="023AAF91" w:rsidR="00AC0209" w:rsidRPr="00B1058F" w:rsidRDefault="00403B14" w:rsidP="001026BF">
      <w:pPr>
        <w:spacing w:after="120" w:line="276" w:lineRule="auto"/>
        <w:rPr>
          <w:rFonts w:ascii="Arial" w:hAnsi="Arial" w:cs="Arial"/>
          <w:lang w:val="en-GB"/>
        </w:rPr>
      </w:pPr>
      <w:r w:rsidRPr="00B1058F">
        <w:rPr>
          <w:rFonts w:ascii="Arial" w:hAnsi="Arial" w:cs="Arial"/>
          <w:lang w:val="en-GB"/>
        </w:rPr>
        <w:t>Universal Service Funds (USFs) are</w:t>
      </w:r>
      <w:r w:rsidR="00D60C8E" w:rsidRPr="00B1058F">
        <w:rPr>
          <w:rFonts w:ascii="Arial" w:hAnsi="Arial" w:cs="Arial"/>
          <w:lang w:val="en-GB"/>
        </w:rPr>
        <w:t xml:space="preserve"> one of the most</w:t>
      </w:r>
      <w:r w:rsidRPr="00B1058F">
        <w:rPr>
          <w:rFonts w:ascii="Arial" w:hAnsi="Arial" w:cs="Arial"/>
          <w:lang w:val="en-GB"/>
        </w:rPr>
        <w:t xml:space="preserve"> often </w:t>
      </w:r>
      <w:r w:rsidR="00F336AC" w:rsidRPr="00B1058F">
        <w:rPr>
          <w:rFonts w:ascii="Arial" w:hAnsi="Arial" w:cs="Arial"/>
          <w:lang w:val="en-GB"/>
        </w:rPr>
        <w:t xml:space="preserve">cited </w:t>
      </w:r>
      <w:r w:rsidR="00D60C8E" w:rsidRPr="00B1058F">
        <w:rPr>
          <w:rFonts w:ascii="Arial" w:hAnsi="Arial" w:cs="Arial"/>
          <w:lang w:val="en-GB"/>
        </w:rPr>
        <w:t>mechanisms to increase access to ICTs.</w:t>
      </w:r>
      <w:r w:rsidR="00BD01B5" w:rsidRPr="00B1058F">
        <w:rPr>
          <w:rFonts w:ascii="Arial" w:hAnsi="Arial" w:cs="Arial"/>
          <w:lang w:val="en-GB"/>
        </w:rPr>
        <w:t xml:space="preserve"> </w:t>
      </w:r>
      <w:r w:rsidR="0098494D" w:rsidRPr="00B1058F">
        <w:rPr>
          <w:rFonts w:ascii="Arial" w:hAnsi="Arial" w:cs="Arial"/>
          <w:lang w:val="en-GB"/>
        </w:rPr>
        <w:t xml:space="preserve">To increase their effectiveness, </w:t>
      </w:r>
      <w:r w:rsidR="009B23B4" w:rsidRPr="00B1058F">
        <w:rPr>
          <w:rFonts w:ascii="Arial" w:hAnsi="Arial" w:cs="Arial"/>
          <w:b/>
          <w:bCs/>
          <w:lang w:val="en-GB"/>
        </w:rPr>
        <w:t xml:space="preserve">USFs </w:t>
      </w:r>
      <w:r w:rsidR="00117F5B" w:rsidRPr="00B1058F">
        <w:rPr>
          <w:rFonts w:ascii="Arial" w:hAnsi="Arial" w:cs="Arial"/>
          <w:b/>
          <w:bCs/>
          <w:lang w:val="en-GB"/>
        </w:rPr>
        <w:t xml:space="preserve">should be flexible and agile enough that they can be adapted to the needs, </w:t>
      </w:r>
      <w:proofErr w:type="gramStart"/>
      <w:r w:rsidR="00117F5B" w:rsidRPr="00B1058F">
        <w:rPr>
          <w:rFonts w:ascii="Arial" w:hAnsi="Arial" w:cs="Arial"/>
          <w:b/>
          <w:bCs/>
          <w:lang w:val="en-GB"/>
        </w:rPr>
        <w:t>circumstances</w:t>
      </w:r>
      <w:proofErr w:type="gramEnd"/>
      <w:r w:rsidR="00117F5B" w:rsidRPr="00B1058F">
        <w:rPr>
          <w:rFonts w:ascii="Arial" w:hAnsi="Arial" w:cs="Arial"/>
          <w:b/>
          <w:bCs/>
          <w:lang w:val="en-GB"/>
        </w:rPr>
        <w:t xml:space="preserve"> and available technology approaches of different areas</w:t>
      </w:r>
      <w:r w:rsidR="00E34360" w:rsidRPr="00B1058F">
        <w:rPr>
          <w:rFonts w:ascii="Arial" w:hAnsi="Arial" w:cs="Arial"/>
          <w:b/>
          <w:bCs/>
          <w:lang w:val="en-GB"/>
        </w:rPr>
        <w:t>.</w:t>
      </w:r>
      <w:r w:rsidR="00E34360" w:rsidRPr="00B1058F">
        <w:rPr>
          <w:rFonts w:ascii="Arial" w:hAnsi="Arial" w:cs="Arial"/>
          <w:lang w:val="en-GB"/>
        </w:rPr>
        <w:t xml:space="preserve"> </w:t>
      </w:r>
      <w:r w:rsidR="00007E68" w:rsidRPr="00B1058F">
        <w:rPr>
          <w:rFonts w:ascii="Arial" w:hAnsi="Arial" w:cs="Arial"/>
          <w:lang w:val="en-GB"/>
        </w:rPr>
        <w:t xml:space="preserve">They should be </w:t>
      </w:r>
      <w:r w:rsidR="00824412" w:rsidRPr="00B1058F">
        <w:rPr>
          <w:rFonts w:ascii="Arial" w:hAnsi="Arial" w:cs="Arial"/>
          <w:lang w:val="en-GB"/>
        </w:rPr>
        <w:t xml:space="preserve">technology-agnostic, </w:t>
      </w:r>
      <w:r w:rsidR="00007E68" w:rsidRPr="00B1058F">
        <w:rPr>
          <w:rFonts w:ascii="Arial" w:hAnsi="Arial" w:cs="Arial"/>
          <w:lang w:val="en-GB"/>
        </w:rPr>
        <w:t xml:space="preserve">open to </w:t>
      </w:r>
      <w:r w:rsidR="0076704C" w:rsidRPr="00B1058F">
        <w:rPr>
          <w:rFonts w:ascii="Arial" w:hAnsi="Arial" w:cs="Arial"/>
          <w:lang w:val="en-GB"/>
        </w:rPr>
        <w:t xml:space="preserve">whatever technical approaches to infrastructure and last-mile connectivity are relevant in each situation. This </w:t>
      </w:r>
      <w:r w:rsidR="00AE41AC" w:rsidRPr="00B1058F">
        <w:rPr>
          <w:rFonts w:ascii="Arial" w:hAnsi="Arial" w:cs="Arial"/>
          <w:lang w:val="en-GB"/>
        </w:rPr>
        <w:t xml:space="preserve">could include using Low Earth Orbit (LEO) satellites, fixed wireless systems, and shared spectrum technologies, in addition to </w:t>
      </w:r>
      <w:r w:rsidR="009813A2" w:rsidRPr="00B1058F">
        <w:rPr>
          <w:rFonts w:ascii="Arial" w:hAnsi="Arial" w:cs="Arial"/>
          <w:lang w:val="en-GB"/>
        </w:rPr>
        <w:t>fibre</w:t>
      </w:r>
      <w:r w:rsidR="00AE41AC" w:rsidRPr="00B1058F">
        <w:rPr>
          <w:rFonts w:ascii="Arial" w:hAnsi="Arial" w:cs="Arial"/>
          <w:lang w:val="en-GB"/>
        </w:rPr>
        <w:t xml:space="preserve"> and mobile services, where practical. It c</w:t>
      </w:r>
      <w:r w:rsidR="007E4E25" w:rsidRPr="00B1058F">
        <w:rPr>
          <w:rFonts w:ascii="Arial" w:hAnsi="Arial" w:cs="Arial"/>
          <w:lang w:val="en-GB"/>
        </w:rPr>
        <w:t xml:space="preserve">ould also include opening them up so that </w:t>
      </w:r>
      <w:r w:rsidR="00117F5B" w:rsidRPr="00B1058F">
        <w:rPr>
          <w:rFonts w:ascii="Arial" w:hAnsi="Arial" w:cs="Arial"/>
          <w:lang w:val="en-GB"/>
        </w:rPr>
        <w:t xml:space="preserve">they can be used to finance local IXPs and community networks. </w:t>
      </w:r>
    </w:p>
    <w:p w14:paraId="4921EE5B" w14:textId="50BA20C9" w:rsidR="00A947C2" w:rsidRPr="00B1058F" w:rsidRDefault="2260B69C" w:rsidP="001026BF">
      <w:pPr>
        <w:spacing w:after="120" w:line="276" w:lineRule="auto"/>
        <w:rPr>
          <w:rFonts w:ascii="Arial" w:hAnsi="Arial" w:cs="Arial"/>
          <w:lang w:val="en-GB"/>
        </w:rPr>
      </w:pPr>
      <w:r w:rsidRPr="00B1058F">
        <w:rPr>
          <w:rFonts w:ascii="Arial" w:hAnsi="Arial" w:cs="Arial"/>
          <w:lang w:val="en-GB"/>
        </w:rPr>
        <w:t xml:space="preserve">Beyond the funding available via USFs and other government programmes, </w:t>
      </w:r>
      <w:r w:rsidR="228E66E6" w:rsidRPr="00B1058F">
        <w:rPr>
          <w:rFonts w:ascii="Arial" w:hAnsi="Arial" w:cs="Arial"/>
          <w:lang w:val="en-GB"/>
        </w:rPr>
        <w:t>access to financing is important for investment in connectivity projects. W</w:t>
      </w:r>
      <w:r w:rsidR="1D86016E" w:rsidRPr="00B1058F">
        <w:rPr>
          <w:rFonts w:ascii="Arial" w:hAnsi="Arial" w:cs="Arial"/>
          <w:lang w:val="en-GB"/>
        </w:rPr>
        <w:t xml:space="preserve">hen thinking about connectivity as an enabler for </w:t>
      </w:r>
      <w:r w:rsidRPr="00B1058F">
        <w:rPr>
          <w:rFonts w:ascii="Arial" w:hAnsi="Arial" w:cs="Arial"/>
          <w:lang w:val="en-GB"/>
        </w:rPr>
        <w:t xml:space="preserve">achieving the Sustainable Development Goals, </w:t>
      </w:r>
      <w:r w:rsidR="228E66E6" w:rsidRPr="00B1058F">
        <w:rPr>
          <w:rFonts w:ascii="Arial" w:hAnsi="Arial" w:cs="Arial"/>
          <w:lang w:val="en-GB"/>
        </w:rPr>
        <w:t xml:space="preserve">it is important to recognise that </w:t>
      </w:r>
      <w:r w:rsidR="11BC5557" w:rsidRPr="00B1058F">
        <w:rPr>
          <w:rFonts w:ascii="Arial" w:hAnsi="Arial" w:cs="Arial"/>
          <w:lang w:val="en-GB"/>
        </w:rPr>
        <w:t xml:space="preserve">the cost of borrowing tends to be much higher in developing countries, </w:t>
      </w:r>
      <w:proofErr w:type="gramStart"/>
      <w:r w:rsidR="11BC5557" w:rsidRPr="00B1058F">
        <w:rPr>
          <w:rFonts w:ascii="Arial" w:hAnsi="Arial" w:cs="Arial"/>
          <w:lang w:val="en-GB"/>
        </w:rPr>
        <w:t>and also</w:t>
      </w:r>
      <w:proofErr w:type="gramEnd"/>
      <w:r w:rsidR="11BC5557" w:rsidRPr="00B1058F">
        <w:rPr>
          <w:rFonts w:ascii="Arial" w:hAnsi="Arial" w:cs="Arial"/>
          <w:lang w:val="en-GB"/>
        </w:rPr>
        <w:t xml:space="preserve"> that development finance institutions</w:t>
      </w:r>
      <w:r w:rsidR="65FCB346" w:rsidRPr="00B1058F">
        <w:rPr>
          <w:rFonts w:ascii="Arial" w:hAnsi="Arial" w:cs="Arial"/>
          <w:lang w:val="en-GB"/>
        </w:rPr>
        <w:t xml:space="preserve"> (DFIs)</w:t>
      </w:r>
      <w:r w:rsidR="11BC5557" w:rsidRPr="00B1058F">
        <w:rPr>
          <w:rFonts w:ascii="Arial" w:hAnsi="Arial" w:cs="Arial"/>
          <w:lang w:val="en-GB"/>
        </w:rPr>
        <w:t xml:space="preserve"> </w:t>
      </w:r>
      <w:r w:rsidR="57B85966" w:rsidRPr="00B1058F">
        <w:rPr>
          <w:rFonts w:ascii="Arial" w:hAnsi="Arial" w:cs="Arial"/>
          <w:lang w:val="en-GB"/>
        </w:rPr>
        <w:t>often have a high threshold for lending money, which can put loans out of reach of smaller businesses and organisations</w:t>
      </w:r>
      <w:r w:rsidR="11BC5557" w:rsidRPr="00B1058F">
        <w:rPr>
          <w:rFonts w:ascii="Arial" w:hAnsi="Arial" w:cs="Arial"/>
          <w:lang w:val="en-GB"/>
        </w:rPr>
        <w:t xml:space="preserve">. </w:t>
      </w:r>
      <w:r w:rsidR="008C62F7" w:rsidRPr="00B1058F">
        <w:rPr>
          <w:rFonts w:ascii="Arial" w:hAnsi="Arial" w:cs="Arial"/>
          <w:lang w:val="en-GB"/>
        </w:rPr>
        <w:t xml:space="preserve">It would be helpful for </w:t>
      </w:r>
      <w:r w:rsidR="65FCB346" w:rsidRPr="00B1058F">
        <w:rPr>
          <w:rFonts w:ascii="Arial" w:hAnsi="Arial" w:cs="Arial"/>
          <w:lang w:val="en-GB"/>
        </w:rPr>
        <w:t xml:space="preserve">DFIs </w:t>
      </w:r>
      <w:r w:rsidR="008C62F7" w:rsidRPr="00B1058F">
        <w:rPr>
          <w:rFonts w:ascii="Arial" w:hAnsi="Arial" w:cs="Arial"/>
          <w:lang w:val="en-GB"/>
        </w:rPr>
        <w:t xml:space="preserve">to become more tolerant of risk </w:t>
      </w:r>
      <w:r w:rsidR="490DE625" w:rsidRPr="00B1058F">
        <w:rPr>
          <w:rFonts w:ascii="Arial" w:hAnsi="Arial" w:cs="Arial"/>
          <w:lang w:val="en-GB"/>
        </w:rPr>
        <w:t xml:space="preserve">and find ways to mitigate risk, as well as be </w:t>
      </w:r>
      <w:r w:rsidR="008C62F7" w:rsidRPr="00B1058F">
        <w:rPr>
          <w:rFonts w:ascii="Arial" w:hAnsi="Arial" w:cs="Arial"/>
          <w:lang w:val="en-GB"/>
        </w:rPr>
        <w:t xml:space="preserve">more open to working with stakeholders of different </w:t>
      </w:r>
      <w:r w:rsidR="490DE625" w:rsidRPr="00B1058F">
        <w:rPr>
          <w:rFonts w:ascii="Arial" w:hAnsi="Arial" w:cs="Arial"/>
          <w:lang w:val="en-GB"/>
        </w:rPr>
        <w:t>sizes.</w:t>
      </w:r>
      <w:r w:rsidR="008C62F7" w:rsidRPr="00B1058F">
        <w:rPr>
          <w:rFonts w:ascii="Arial" w:hAnsi="Arial" w:cs="Arial"/>
          <w:lang w:val="en-GB"/>
        </w:rPr>
        <w:t xml:space="preserve"> </w:t>
      </w:r>
    </w:p>
    <w:p w14:paraId="6C3F23E6" w14:textId="3DCFFAB8" w:rsidR="07C5ACE1" w:rsidRPr="00B1058F" w:rsidRDefault="07C5ACE1" w:rsidP="001026BF">
      <w:pPr>
        <w:spacing w:after="120" w:line="276" w:lineRule="auto"/>
        <w:rPr>
          <w:rFonts w:ascii="Arial" w:hAnsi="Arial" w:cs="Arial"/>
          <w:lang w:val="en-GB"/>
        </w:rPr>
      </w:pPr>
      <w:r w:rsidRPr="00B1058F">
        <w:rPr>
          <w:rFonts w:ascii="Arial" w:hAnsi="Arial" w:cs="Arial"/>
          <w:lang w:val="en-GB"/>
        </w:rPr>
        <w:t>Financing of USFs should be reconsidered not to hamper initiatives of agents already working on the</w:t>
      </w:r>
      <w:r w:rsidR="251E1C97" w:rsidRPr="00B1058F">
        <w:rPr>
          <w:rFonts w:ascii="Arial" w:hAnsi="Arial" w:cs="Arial"/>
          <w:lang w:val="en-GB"/>
        </w:rPr>
        <w:t xml:space="preserve"> closing </w:t>
      </w:r>
      <w:r w:rsidR="004F55A1" w:rsidRPr="00B1058F">
        <w:rPr>
          <w:rFonts w:ascii="Arial" w:hAnsi="Arial" w:cs="Arial"/>
          <w:lang w:val="en-GB"/>
        </w:rPr>
        <w:t>of</w:t>
      </w:r>
      <w:r w:rsidR="251E1C97" w:rsidRPr="00B1058F">
        <w:rPr>
          <w:rFonts w:ascii="Arial" w:hAnsi="Arial" w:cs="Arial"/>
          <w:lang w:val="en-GB"/>
        </w:rPr>
        <w:t xml:space="preserve"> the connectivity gap. A wider approach of contributions of USFs </w:t>
      </w:r>
      <w:r w:rsidR="69A5660A" w:rsidRPr="00B1058F">
        <w:rPr>
          <w:rFonts w:ascii="Arial" w:hAnsi="Arial" w:cs="Arial"/>
          <w:lang w:val="en-GB"/>
        </w:rPr>
        <w:t xml:space="preserve">should be considered </w:t>
      </w:r>
      <w:proofErr w:type="gramStart"/>
      <w:r w:rsidR="69A5660A" w:rsidRPr="00B1058F">
        <w:rPr>
          <w:rFonts w:ascii="Arial" w:hAnsi="Arial" w:cs="Arial"/>
          <w:lang w:val="en-GB"/>
        </w:rPr>
        <w:t>taking into account</w:t>
      </w:r>
      <w:proofErr w:type="gramEnd"/>
      <w:r w:rsidR="69A5660A" w:rsidRPr="00B1058F">
        <w:rPr>
          <w:rFonts w:ascii="Arial" w:hAnsi="Arial" w:cs="Arial"/>
          <w:lang w:val="en-GB"/>
        </w:rPr>
        <w:t xml:space="preserve"> all agents benefiting from the expansion of connectivity in line </w:t>
      </w:r>
      <w:r w:rsidR="7C54F714" w:rsidRPr="00B1058F">
        <w:rPr>
          <w:rFonts w:ascii="Arial" w:hAnsi="Arial" w:cs="Arial"/>
          <w:lang w:val="en-GB"/>
        </w:rPr>
        <w:t>with</w:t>
      </w:r>
      <w:r w:rsidR="251E1C97" w:rsidRPr="00B1058F">
        <w:rPr>
          <w:rFonts w:ascii="Arial" w:hAnsi="Arial" w:cs="Arial"/>
          <w:lang w:val="en-GB"/>
        </w:rPr>
        <w:t xml:space="preserve"> </w:t>
      </w:r>
      <w:r w:rsidR="7C54F714" w:rsidRPr="00B1058F">
        <w:rPr>
          <w:rFonts w:ascii="Arial" w:hAnsi="Arial" w:cs="Arial"/>
          <w:lang w:val="en-GB"/>
        </w:rPr>
        <w:t>the recommendations of the UN Broadband Commi</w:t>
      </w:r>
      <w:r w:rsidR="00C974EC" w:rsidRPr="00B1058F">
        <w:rPr>
          <w:rFonts w:ascii="Arial" w:hAnsi="Arial" w:cs="Arial"/>
          <w:lang w:val="en-GB"/>
        </w:rPr>
        <w:t>s</w:t>
      </w:r>
      <w:r w:rsidR="7C54F714" w:rsidRPr="00B1058F">
        <w:rPr>
          <w:rFonts w:ascii="Arial" w:hAnsi="Arial" w:cs="Arial"/>
          <w:lang w:val="en-GB"/>
        </w:rPr>
        <w:t>sion W</w:t>
      </w:r>
      <w:r w:rsidR="00DC1200" w:rsidRPr="00B1058F">
        <w:rPr>
          <w:rFonts w:ascii="Arial" w:hAnsi="Arial" w:cs="Arial"/>
          <w:lang w:val="en-GB"/>
        </w:rPr>
        <w:t xml:space="preserve">orking </w:t>
      </w:r>
      <w:r w:rsidR="7C54F714" w:rsidRPr="00B1058F">
        <w:rPr>
          <w:rFonts w:ascii="Arial" w:hAnsi="Arial" w:cs="Arial"/>
          <w:lang w:val="en-GB"/>
        </w:rPr>
        <w:t>G</w:t>
      </w:r>
      <w:r w:rsidR="00DC1200" w:rsidRPr="00B1058F">
        <w:rPr>
          <w:rFonts w:ascii="Arial" w:hAnsi="Arial" w:cs="Arial"/>
          <w:lang w:val="en-GB"/>
        </w:rPr>
        <w:t>roup</w:t>
      </w:r>
      <w:r w:rsidR="7C54F714" w:rsidRPr="00B1058F">
        <w:rPr>
          <w:rFonts w:ascii="Arial" w:hAnsi="Arial" w:cs="Arial"/>
          <w:lang w:val="en-GB"/>
        </w:rPr>
        <w:t xml:space="preserve"> o</w:t>
      </w:r>
      <w:r w:rsidR="004F55A1" w:rsidRPr="00B1058F">
        <w:rPr>
          <w:rFonts w:ascii="Arial" w:hAnsi="Arial" w:cs="Arial"/>
          <w:lang w:val="en-GB"/>
        </w:rPr>
        <w:t>n</w:t>
      </w:r>
      <w:r w:rsidR="008D4A79" w:rsidRPr="00B1058F">
        <w:rPr>
          <w:rFonts w:ascii="Arial" w:hAnsi="Arial" w:cs="Arial"/>
          <w:lang w:val="en-GB"/>
        </w:rPr>
        <w:t xml:space="preserve"> 21</w:t>
      </w:r>
      <w:r w:rsidR="008D4A79" w:rsidRPr="00B1058F">
        <w:rPr>
          <w:rFonts w:ascii="Arial" w:hAnsi="Arial" w:cs="Arial"/>
          <w:vertAlign w:val="superscript"/>
          <w:lang w:val="en-GB"/>
        </w:rPr>
        <w:t>st</w:t>
      </w:r>
      <w:r w:rsidR="008D4A79" w:rsidRPr="00B1058F">
        <w:rPr>
          <w:rFonts w:ascii="Arial" w:hAnsi="Arial" w:cs="Arial"/>
          <w:lang w:val="en-GB"/>
        </w:rPr>
        <w:t xml:space="preserve"> Century Financing Models for Sustainable Broadband Development.</w:t>
      </w:r>
      <w:r w:rsidR="00DC1200" w:rsidRPr="00B1058F">
        <w:rPr>
          <w:rStyle w:val="Fotnotsreferens"/>
          <w:rFonts w:ascii="Arial" w:hAnsi="Arial" w:cs="Arial"/>
          <w:lang w:val="en-GB"/>
        </w:rPr>
        <w:footnoteReference w:id="39"/>
      </w:r>
    </w:p>
    <w:p w14:paraId="0D4063D4" w14:textId="74111BC0" w:rsidR="00137993" w:rsidRPr="00B1058F" w:rsidRDefault="00321410" w:rsidP="001026BF">
      <w:pPr>
        <w:spacing w:after="120" w:line="276" w:lineRule="auto"/>
        <w:rPr>
          <w:rFonts w:ascii="Arial" w:hAnsi="Arial" w:cs="Arial"/>
          <w:lang w:val="en-GB"/>
        </w:rPr>
      </w:pPr>
      <w:r w:rsidRPr="00B1058F">
        <w:rPr>
          <w:rFonts w:ascii="Arial" w:hAnsi="Arial" w:cs="Arial"/>
          <w:lang w:val="en-GB"/>
        </w:rPr>
        <w:t xml:space="preserve">There is also an important role for </w:t>
      </w:r>
      <w:r w:rsidR="00EC02AA" w:rsidRPr="00B1058F">
        <w:rPr>
          <w:rFonts w:ascii="Arial" w:hAnsi="Arial" w:cs="Arial"/>
          <w:b/>
          <w:bCs/>
          <w:lang w:val="en-GB"/>
        </w:rPr>
        <w:t>blended financing approaches</w:t>
      </w:r>
      <w:r w:rsidR="00EC02AA" w:rsidRPr="00B1058F">
        <w:rPr>
          <w:rFonts w:ascii="Arial" w:hAnsi="Arial" w:cs="Arial"/>
          <w:lang w:val="en-GB"/>
        </w:rPr>
        <w:t xml:space="preserve"> – partnerships that can include multilateral </w:t>
      </w:r>
      <w:r w:rsidR="00082F74" w:rsidRPr="00B1058F">
        <w:rPr>
          <w:rFonts w:ascii="Arial" w:hAnsi="Arial" w:cs="Arial"/>
          <w:lang w:val="en-GB"/>
        </w:rPr>
        <w:t xml:space="preserve">organisations, national or local governments, the private </w:t>
      </w:r>
      <w:proofErr w:type="gramStart"/>
      <w:r w:rsidR="00082F74" w:rsidRPr="00B1058F">
        <w:rPr>
          <w:rFonts w:ascii="Arial" w:hAnsi="Arial" w:cs="Arial"/>
          <w:lang w:val="en-GB"/>
        </w:rPr>
        <w:t>sector</w:t>
      </w:r>
      <w:proofErr w:type="gramEnd"/>
      <w:r w:rsidR="00082F74" w:rsidRPr="00B1058F">
        <w:rPr>
          <w:rFonts w:ascii="Arial" w:hAnsi="Arial" w:cs="Arial"/>
          <w:lang w:val="en-GB"/>
        </w:rPr>
        <w:t xml:space="preserve"> and local </w:t>
      </w:r>
      <w:r w:rsidR="00A541EB" w:rsidRPr="00B1058F">
        <w:rPr>
          <w:rFonts w:ascii="Arial" w:hAnsi="Arial" w:cs="Arial"/>
          <w:lang w:val="en-GB"/>
        </w:rPr>
        <w:t xml:space="preserve">organisations, as appropriate. </w:t>
      </w:r>
    </w:p>
    <w:p w14:paraId="6FA11802" w14:textId="2DD95609" w:rsidR="00A541EB" w:rsidRPr="00B1058F" w:rsidRDefault="00A541EB" w:rsidP="001026BF">
      <w:pPr>
        <w:spacing w:after="120" w:line="276" w:lineRule="auto"/>
        <w:rPr>
          <w:rFonts w:ascii="Arial" w:hAnsi="Arial" w:cs="Arial"/>
          <w:lang w:val="en-GB"/>
        </w:rPr>
      </w:pPr>
      <w:r w:rsidRPr="00B1058F">
        <w:rPr>
          <w:rFonts w:ascii="Arial" w:hAnsi="Arial" w:cs="Arial"/>
          <w:lang w:val="en-GB"/>
        </w:rPr>
        <w:t>Fina</w:t>
      </w:r>
      <w:r w:rsidR="009B1BC1" w:rsidRPr="00B1058F">
        <w:rPr>
          <w:rFonts w:ascii="Arial" w:hAnsi="Arial" w:cs="Arial"/>
          <w:lang w:val="en-GB"/>
        </w:rPr>
        <w:t xml:space="preserve">lly, </w:t>
      </w:r>
      <w:r w:rsidR="009B1BC1" w:rsidRPr="00B1058F">
        <w:rPr>
          <w:rFonts w:ascii="Arial" w:hAnsi="Arial" w:cs="Arial"/>
          <w:b/>
          <w:bCs/>
          <w:lang w:val="en-GB"/>
        </w:rPr>
        <w:t>fina</w:t>
      </w:r>
      <w:r w:rsidRPr="00B1058F">
        <w:rPr>
          <w:rFonts w:ascii="Arial" w:hAnsi="Arial" w:cs="Arial"/>
          <w:b/>
          <w:bCs/>
          <w:lang w:val="en-GB"/>
        </w:rPr>
        <w:t xml:space="preserve">ncing solutions for connectivity should </w:t>
      </w:r>
      <w:r w:rsidR="00245944" w:rsidRPr="00B1058F">
        <w:rPr>
          <w:rFonts w:ascii="Arial" w:hAnsi="Arial" w:cs="Arial"/>
          <w:b/>
          <w:bCs/>
          <w:lang w:val="en-GB"/>
        </w:rPr>
        <w:t xml:space="preserve">think beyond </w:t>
      </w:r>
      <w:r w:rsidR="009B1BC1" w:rsidRPr="00B1058F">
        <w:rPr>
          <w:rFonts w:ascii="Arial" w:hAnsi="Arial" w:cs="Arial"/>
          <w:b/>
          <w:bCs/>
          <w:lang w:val="en-GB"/>
        </w:rPr>
        <w:t xml:space="preserve">the </w:t>
      </w:r>
      <w:r w:rsidR="00245944" w:rsidRPr="00B1058F">
        <w:rPr>
          <w:rFonts w:ascii="Arial" w:hAnsi="Arial" w:cs="Arial"/>
          <w:b/>
          <w:bCs/>
          <w:lang w:val="en-GB"/>
        </w:rPr>
        <w:t xml:space="preserve">access </w:t>
      </w:r>
      <w:r w:rsidR="009B1BC1" w:rsidRPr="00B1058F">
        <w:rPr>
          <w:rFonts w:ascii="Arial" w:hAnsi="Arial" w:cs="Arial"/>
          <w:b/>
          <w:bCs/>
          <w:lang w:val="en-GB"/>
        </w:rPr>
        <w:t xml:space="preserve">component </w:t>
      </w:r>
      <w:r w:rsidR="009B1BC1" w:rsidRPr="00B1058F">
        <w:rPr>
          <w:rFonts w:ascii="Arial" w:hAnsi="Arial" w:cs="Arial"/>
          <w:lang w:val="en-GB"/>
        </w:rPr>
        <w:t xml:space="preserve">in or </w:t>
      </w:r>
      <w:r w:rsidR="00245944" w:rsidRPr="00B1058F">
        <w:rPr>
          <w:rFonts w:ascii="Arial" w:hAnsi="Arial" w:cs="Arial"/>
          <w:lang w:val="en-GB"/>
        </w:rPr>
        <w:t>to provide solutions that enable meaningful connectivity</w:t>
      </w:r>
      <w:r w:rsidR="00DB5107" w:rsidRPr="00B1058F">
        <w:rPr>
          <w:rFonts w:ascii="Arial" w:hAnsi="Arial" w:cs="Arial"/>
          <w:lang w:val="en-GB"/>
        </w:rPr>
        <w:t xml:space="preserve"> and help close the digital divide. This means </w:t>
      </w:r>
      <w:r w:rsidR="00B85923" w:rsidRPr="00B1058F">
        <w:rPr>
          <w:rFonts w:ascii="Arial" w:hAnsi="Arial" w:cs="Arial"/>
          <w:lang w:val="en-GB"/>
        </w:rPr>
        <w:t xml:space="preserve">reflecting on how </w:t>
      </w:r>
      <w:r w:rsidR="00DB5107" w:rsidRPr="00B1058F">
        <w:rPr>
          <w:rFonts w:ascii="Arial" w:hAnsi="Arial" w:cs="Arial"/>
          <w:lang w:val="en-GB"/>
        </w:rPr>
        <w:t xml:space="preserve">connectivity financing projects </w:t>
      </w:r>
      <w:r w:rsidR="00B85923" w:rsidRPr="00B1058F">
        <w:rPr>
          <w:rFonts w:ascii="Arial" w:hAnsi="Arial" w:cs="Arial"/>
          <w:lang w:val="en-GB"/>
        </w:rPr>
        <w:t xml:space="preserve">can </w:t>
      </w:r>
      <w:proofErr w:type="gramStart"/>
      <w:r w:rsidR="00B85923" w:rsidRPr="00B1058F">
        <w:rPr>
          <w:rFonts w:ascii="Arial" w:hAnsi="Arial" w:cs="Arial"/>
          <w:lang w:val="en-GB"/>
        </w:rPr>
        <w:t>take into account</w:t>
      </w:r>
      <w:proofErr w:type="gramEnd"/>
      <w:r w:rsidR="00B85923" w:rsidRPr="00B1058F">
        <w:rPr>
          <w:rFonts w:ascii="Arial" w:hAnsi="Arial" w:cs="Arial"/>
          <w:lang w:val="en-GB"/>
        </w:rPr>
        <w:t xml:space="preserve"> needs related to</w:t>
      </w:r>
      <w:r w:rsidR="001D7200" w:rsidRPr="00B1058F">
        <w:rPr>
          <w:rFonts w:ascii="Arial" w:hAnsi="Arial" w:cs="Arial"/>
          <w:lang w:val="en-GB"/>
        </w:rPr>
        <w:t>, for example,</w:t>
      </w:r>
      <w:r w:rsidR="00B85923" w:rsidRPr="00B1058F">
        <w:rPr>
          <w:rFonts w:ascii="Arial" w:hAnsi="Arial" w:cs="Arial"/>
          <w:lang w:val="en-GB"/>
        </w:rPr>
        <w:t xml:space="preserve"> literacy</w:t>
      </w:r>
      <w:r w:rsidR="00DB5107" w:rsidRPr="00B1058F">
        <w:rPr>
          <w:rFonts w:ascii="Arial" w:hAnsi="Arial" w:cs="Arial"/>
          <w:lang w:val="en-GB"/>
        </w:rPr>
        <w:t>, skills,</w:t>
      </w:r>
      <w:r w:rsidR="00F51A75" w:rsidRPr="00B1058F">
        <w:rPr>
          <w:rFonts w:ascii="Arial" w:hAnsi="Arial" w:cs="Arial"/>
          <w:lang w:val="en-GB"/>
        </w:rPr>
        <w:t xml:space="preserve"> affordability, and inclusion of marginalised groups.</w:t>
      </w:r>
    </w:p>
    <w:p w14:paraId="16148466" w14:textId="72BFC2F4" w:rsidR="00E060BE" w:rsidRPr="00B1058F" w:rsidRDefault="00BD5B4C" w:rsidP="001026BF">
      <w:pPr>
        <w:spacing w:after="120" w:line="276" w:lineRule="auto"/>
        <w:rPr>
          <w:rFonts w:ascii="Arial" w:hAnsi="Arial" w:cs="Arial"/>
          <w:lang w:val="en-GB"/>
        </w:rPr>
      </w:pPr>
      <w:r w:rsidRPr="00B1058F">
        <w:rPr>
          <w:rFonts w:ascii="Arial" w:hAnsi="Arial" w:cs="Arial"/>
          <w:lang w:val="en-GB"/>
        </w:rPr>
        <w:t xml:space="preserve">To take advantage of the economic development opportunities of digital transformation, it is necessary to </w:t>
      </w:r>
      <w:r w:rsidR="00CA7EE4" w:rsidRPr="00B1058F">
        <w:rPr>
          <w:rFonts w:ascii="Arial" w:hAnsi="Arial" w:cs="Arial"/>
          <w:lang w:val="en-GB"/>
        </w:rPr>
        <w:t xml:space="preserve">have a skilled workforce. While this will require </w:t>
      </w:r>
      <w:r w:rsidR="00E060BE" w:rsidRPr="00B1058F">
        <w:rPr>
          <w:rFonts w:ascii="Arial" w:hAnsi="Arial" w:cs="Arial"/>
          <w:lang w:val="en-GB"/>
        </w:rPr>
        <w:t>investment from the private sector</w:t>
      </w:r>
      <w:r w:rsidR="00CA7EE4" w:rsidRPr="00B1058F">
        <w:rPr>
          <w:rFonts w:ascii="Arial" w:hAnsi="Arial" w:cs="Arial"/>
          <w:lang w:val="en-GB"/>
        </w:rPr>
        <w:t xml:space="preserve"> to train employees, there is also a role for the public sector</w:t>
      </w:r>
      <w:r w:rsidR="00E44B91" w:rsidRPr="00B1058F">
        <w:rPr>
          <w:rFonts w:ascii="Arial" w:hAnsi="Arial" w:cs="Arial"/>
          <w:lang w:val="en-GB"/>
        </w:rPr>
        <w:t xml:space="preserve">, which should look at digital skills training </w:t>
      </w:r>
      <w:r w:rsidR="000F1ED1" w:rsidRPr="00B1058F">
        <w:rPr>
          <w:rFonts w:ascii="Arial" w:hAnsi="Arial" w:cs="Arial"/>
          <w:lang w:val="en-GB"/>
        </w:rPr>
        <w:t>both in schools and in skills and trainin</w:t>
      </w:r>
      <w:r w:rsidR="00792952" w:rsidRPr="00B1058F">
        <w:rPr>
          <w:rFonts w:ascii="Arial" w:hAnsi="Arial" w:cs="Arial"/>
          <w:lang w:val="en-GB"/>
        </w:rPr>
        <w:t>g</w:t>
      </w:r>
      <w:r w:rsidR="000F1ED1" w:rsidRPr="00B1058F">
        <w:rPr>
          <w:rFonts w:ascii="Arial" w:hAnsi="Arial" w:cs="Arial"/>
          <w:lang w:val="en-GB"/>
        </w:rPr>
        <w:t xml:space="preserve"> programmes. </w:t>
      </w:r>
      <w:r w:rsidR="00792952" w:rsidRPr="00B1058F">
        <w:rPr>
          <w:rFonts w:ascii="Arial" w:hAnsi="Arial" w:cs="Arial"/>
          <w:lang w:val="en-GB"/>
        </w:rPr>
        <w:t xml:space="preserve">Governments can also </w:t>
      </w:r>
      <w:r w:rsidR="00296FF0" w:rsidRPr="00B1058F">
        <w:rPr>
          <w:rFonts w:ascii="Arial" w:hAnsi="Arial" w:cs="Arial"/>
          <w:lang w:val="en-GB"/>
        </w:rPr>
        <w:t>facilitate</w:t>
      </w:r>
      <w:r w:rsidR="00E0238B" w:rsidRPr="00B1058F">
        <w:rPr>
          <w:rFonts w:ascii="Arial" w:hAnsi="Arial" w:cs="Arial"/>
          <w:lang w:val="en-GB"/>
        </w:rPr>
        <w:t xml:space="preserve"> </w:t>
      </w:r>
      <w:r w:rsidR="00D83862" w:rsidRPr="00B1058F">
        <w:rPr>
          <w:rFonts w:ascii="Arial" w:hAnsi="Arial" w:cs="Arial"/>
          <w:lang w:val="en-GB"/>
        </w:rPr>
        <w:t xml:space="preserve">the </w:t>
      </w:r>
      <w:r w:rsidR="00E0238B" w:rsidRPr="00B1058F">
        <w:rPr>
          <w:rFonts w:ascii="Arial" w:hAnsi="Arial" w:cs="Arial"/>
          <w:lang w:val="en-GB"/>
        </w:rPr>
        <w:t xml:space="preserve">transition to a digital economy </w:t>
      </w:r>
      <w:r w:rsidR="00D83862" w:rsidRPr="00B1058F">
        <w:rPr>
          <w:rFonts w:ascii="Arial" w:hAnsi="Arial" w:cs="Arial"/>
          <w:lang w:val="en-GB"/>
        </w:rPr>
        <w:t xml:space="preserve">and society </w:t>
      </w:r>
      <w:r w:rsidR="00667BE1" w:rsidRPr="00B1058F">
        <w:rPr>
          <w:rFonts w:ascii="Arial" w:hAnsi="Arial" w:cs="Arial"/>
          <w:lang w:val="en-GB"/>
        </w:rPr>
        <w:t>and provid</w:t>
      </w:r>
      <w:r w:rsidR="00AB2168" w:rsidRPr="00B1058F">
        <w:rPr>
          <w:rFonts w:ascii="Arial" w:hAnsi="Arial" w:cs="Arial"/>
          <w:lang w:val="en-GB"/>
        </w:rPr>
        <w:t>e</w:t>
      </w:r>
      <w:r w:rsidR="00667BE1" w:rsidRPr="00B1058F">
        <w:rPr>
          <w:rFonts w:ascii="Arial" w:hAnsi="Arial" w:cs="Arial"/>
          <w:lang w:val="en-GB"/>
        </w:rPr>
        <w:t xml:space="preserve"> incentives for people to </w:t>
      </w:r>
      <w:r w:rsidR="00AB2168" w:rsidRPr="00B1058F">
        <w:rPr>
          <w:rFonts w:ascii="Arial" w:hAnsi="Arial" w:cs="Arial"/>
          <w:lang w:val="en-GB"/>
        </w:rPr>
        <w:t xml:space="preserve">go online </w:t>
      </w:r>
      <w:r w:rsidR="00E0238B" w:rsidRPr="00B1058F">
        <w:rPr>
          <w:rFonts w:ascii="Arial" w:hAnsi="Arial" w:cs="Arial"/>
          <w:lang w:val="en-GB"/>
        </w:rPr>
        <w:t>by</w:t>
      </w:r>
      <w:r w:rsidR="00FB54EB" w:rsidRPr="00B1058F">
        <w:rPr>
          <w:rFonts w:ascii="Arial" w:hAnsi="Arial" w:cs="Arial"/>
          <w:lang w:val="en-GB"/>
        </w:rPr>
        <w:t xml:space="preserve"> showing the positive impacts of being connected</w:t>
      </w:r>
      <w:r w:rsidR="0072611E" w:rsidRPr="00B1058F">
        <w:rPr>
          <w:rFonts w:ascii="Arial" w:hAnsi="Arial" w:cs="Arial"/>
          <w:lang w:val="en-GB"/>
        </w:rPr>
        <w:t xml:space="preserve"> and by</w:t>
      </w:r>
      <w:r w:rsidR="00FB54EB" w:rsidRPr="00B1058F">
        <w:rPr>
          <w:rFonts w:ascii="Arial" w:hAnsi="Arial" w:cs="Arial"/>
          <w:lang w:val="en-GB"/>
        </w:rPr>
        <w:t xml:space="preserve"> </w:t>
      </w:r>
      <w:r w:rsidR="00DE134D" w:rsidRPr="00B1058F">
        <w:rPr>
          <w:rFonts w:ascii="Arial" w:hAnsi="Arial" w:cs="Arial"/>
          <w:lang w:val="en-GB"/>
        </w:rPr>
        <w:t xml:space="preserve">making </w:t>
      </w:r>
      <w:r w:rsidR="00E0238B" w:rsidRPr="00B1058F">
        <w:rPr>
          <w:rFonts w:ascii="Arial" w:hAnsi="Arial" w:cs="Arial"/>
          <w:lang w:val="en-GB"/>
        </w:rPr>
        <w:t>basic human services</w:t>
      </w:r>
      <w:r w:rsidR="00DE134D" w:rsidRPr="00B1058F">
        <w:rPr>
          <w:rFonts w:ascii="Arial" w:hAnsi="Arial" w:cs="Arial"/>
          <w:lang w:val="en-GB"/>
        </w:rPr>
        <w:t>, such as education</w:t>
      </w:r>
      <w:r w:rsidR="00B23763" w:rsidRPr="00B1058F">
        <w:rPr>
          <w:rFonts w:ascii="Arial" w:hAnsi="Arial" w:cs="Arial"/>
          <w:lang w:val="en-GB"/>
        </w:rPr>
        <w:t xml:space="preserve"> and</w:t>
      </w:r>
      <w:r w:rsidR="00DE134D" w:rsidRPr="00B1058F">
        <w:rPr>
          <w:rFonts w:ascii="Arial" w:hAnsi="Arial" w:cs="Arial"/>
          <w:lang w:val="en-GB"/>
        </w:rPr>
        <w:t xml:space="preserve"> healthcare,</w:t>
      </w:r>
      <w:r w:rsidR="00E0238B" w:rsidRPr="00B1058F">
        <w:rPr>
          <w:rFonts w:ascii="Arial" w:hAnsi="Arial" w:cs="Arial"/>
          <w:lang w:val="en-GB"/>
        </w:rPr>
        <w:t xml:space="preserve"> available online</w:t>
      </w:r>
      <w:r w:rsidR="00DE134D" w:rsidRPr="00B1058F">
        <w:rPr>
          <w:rFonts w:ascii="Arial" w:hAnsi="Arial" w:cs="Arial"/>
          <w:lang w:val="en-GB"/>
        </w:rPr>
        <w:t>.</w:t>
      </w:r>
      <w:r w:rsidR="00776C79" w:rsidRPr="00B1058F">
        <w:rPr>
          <w:rFonts w:ascii="Arial" w:hAnsi="Arial" w:cs="Arial"/>
          <w:lang w:val="en-GB"/>
        </w:rPr>
        <w:t xml:space="preserve"> </w:t>
      </w:r>
    </w:p>
    <w:p w14:paraId="48972D06" w14:textId="77CB7BE9" w:rsidR="00C0570F" w:rsidRPr="00B1058F" w:rsidRDefault="00C0570F" w:rsidP="001026BF">
      <w:pPr>
        <w:spacing w:after="0" w:line="276" w:lineRule="auto"/>
        <w:rPr>
          <w:rFonts w:ascii="Arial" w:hAnsi="Arial" w:cs="Arial"/>
          <w:lang w:val="en-GB"/>
        </w:rPr>
      </w:pPr>
      <w:r w:rsidRPr="00B1058F">
        <w:rPr>
          <w:rFonts w:ascii="Arial" w:hAnsi="Arial" w:cs="Arial"/>
          <w:lang w:val="en-GB"/>
        </w:rPr>
        <w:t>Governments can play an important role in the development of digital literacy and skills, through direct investments in capacity building programs and through the guidelines and standards that shape educational institutions and outcomes. Such efforts are most successful when supported by curriculums adaptable to meet evolving knowledge and skills demands, and mechanisms to support educators to capitalize on the new technologies and tools. Likewise, there are innovative models and programs for advancing digital skills that are being driven by educators, NGOs, and the private sector that governments can help promote.</w:t>
      </w:r>
    </w:p>
    <w:p w14:paraId="0C8352B0" w14:textId="39C25026" w:rsidR="001F2BE5" w:rsidRPr="00B1058F" w:rsidRDefault="1979E9F7" w:rsidP="009B3D80">
      <w:pPr>
        <w:pStyle w:val="Liststycke"/>
        <w:numPr>
          <w:ilvl w:val="0"/>
          <w:numId w:val="11"/>
        </w:numPr>
        <w:spacing w:after="120" w:line="276" w:lineRule="auto"/>
        <w:rPr>
          <w:rFonts w:ascii="Arial" w:hAnsi="Arial" w:cs="Arial"/>
          <w:lang w:val="en-GB"/>
        </w:rPr>
      </w:pPr>
      <w:r w:rsidRPr="00B1058F">
        <w:rPr>
          <w:rFonts w:ascii="Arial" w:hAnsi="Arial" w:cs="Arial"/>
          <w:b/>
          <w:bCs/>
          <w:lang w:val="en-GB"/>
        </w:rPr>
        <w:t>Mapping the internet connectivity landscape for schools and their surrounding</w:t>
      </w:r>
      <w:r w:rsidRPr="00B1058F">
        <w:rPr>
          <w:rFonts w:ascii="Arial" w:hAnsi="Arial" w:cs="Arial"/>
          <w:lang w:val="en-GB"/>
        </w:rPr>
        <w:t xml:space="preserve"> communities is a critical underpinning activity of </w:t>
      </w:r>
      <w:r w:rsidR="00A56985" w:rsidRPr="00B1058F">
        <w:rPr>
          <w:rFonts w:ascii="Arial" w:hAnsi="Arial" w:cs="Arial"/>
          <w:lang w:val="en-GB"/>
        </w:rPr>
        <w:t>UNICEF</w:t>
      </w:r>
      <w:r w:rsidR="005C5A66" w:rsidRPr="00B1058F">
        <w:rPr>
          <w:rFonts w:ascii="Arial" w:hAnsi="Arial" w:cs="Arial"/>
          <w:lang w:val="en-GB"/>
        </w:rPr>
        <w:t xml:space="preserve"> and ITU’</w:t>
      </w:r>
      <w:r w:rsidR="006C32B3" w:rsidRPr="00B1058F">
        <w:rPr>
          <w:rFonts w:ascii="Arial" w:hAnsi="Arial" w:cs="Arial"/>
          <w:lang w:val="en-GB"/>
        </w:rPr>
        <w:t>s</w:t>
      </w:r>
      <w:r w:rsidR="005C5A66" w:rsidRPr="00B1058F">
        <w:rPr>
          <w:rFonts w:ascii="Arial" w:hAnsi="Arial" w:cs="Arial"/>
          <w:lang w:val="en-GB"/>
        </w:rPr>
        <w:t xml:space="preserve"> </w:t>
      </w:r>
      <w:r w:rsidRPr="00B1058F">
        <w:rPr>
          <w:rFonts w:ascii="Arial" w:hAnsi="Arial" w:cs="Arial"/>
          <w:lang w:val="en-GB"/>
        </w:rPr>
        <w:t>Giga initiative as it serves as a foundational information layer for the project</w:t>
      </w:r>
      <w:r w:rsidR="00B95B34" w:rsidRPr="00B1058F">
        <w:rPr>
          <w:rFonts w:ascii="Arial" w:hAnsi="Arial" w:cs="Arial"/>
          <w:lang w:val="en-GB"/>
        </w:rPr>
        <w:t xml:space="preserve"> that aims to </w:t>
      </w:r>
      <w:r w:rsidR="008D7C15" w:rsidRPr="00B1058F">
        <w:rPr>
          <w:rFonts w:ascii="Arial" w:hAnsi="Arial" w:cs="Arial"/>
          <w:lang w:val="en-GB"/>
        </w:rPr>
        <w:t>connect every school to the Internet</w:t>
      </w:r>
      <w:r w:rsidRPr="00B1058F">
        <w:rPr>
          <w:rFonts w:ascii="Arial" w:hAnsi="Arial" w:cs="Arial"/>
          <w:lang w:val="en-GB"/>
        </w:rPr>
        <w:t>.</w:t>
      </w:r>
      <w:r w:rsidR="004A513B" w:rsidRPr="00B1058F">
        <w:rPr>
          <w:rStyle w:val="Fotnotsreferens"/>
          <w:rFonts w:ascii="Arial" w:hAnsi="Arial" w:cs="Arial"/>
          <w:lang w:val="en-GB"/>
        </w:rPr>
        <w:footnoteReference w:id="40"/>
      </w:r>
      <w:r w:rsidR="008D7C15" w:rsidRPr="00B1058F">
        <w:rPr>
          <w:rFonts w:ascii="Arial" w:hAnsi="Arial" w:cs="Arial"/>
          <w:lang w:val="en-GB"/>
        </w:rPr>
        <w:t xml:space="preserve"> </w:t>
      </w:r>
      <w:r w:rsidRPr="00B1058F">
        <w:rPr>
          <w:rFonts w:ascii="Arial" w:hAnsi="Arial" w:cs="Arial"/>
          <w:lang w:val="en-GB"/>
        </w:rPr>
        <w:t xml:space="preserve">Before the Giga initiative can connect schools, it needs to understand where the connectivity gaps are. </w:t>
      </w:r>
      <w:r w:rsidR="003206B2" w:rsidRPr="00B1058F">
        <w:rPr>
          <w:rFonts w:ascii="Arial" w:hAnsi="Arial" w:cs="Arial"/>
          <w:b/>
          <w:bCs/>
          <w:lang w:val="en-GB"/>
        </w:rPr>
        <w:t>Ericsson</w:t>
      </w:r>
      <w:r w:rsidR="004C2B60" w:rsidRPr="00B1058F">
        <w:rPr>
          <w:rFonts w:ascii="Arial" w:hAnsi="Arial" w:cs="Arial"/>
          <w:b/>
          <w:bCs/>
          <w:lang w:val="en-GB"/>
        </w:rPr>
        <w:t>,</w:t>
      </w:r>
      <w:r w:rsidR="00E871B1" w:rsidRPr="00B1058F">
        <w:rPr>
          <w:rFonts w:ascii="Arial" w:hAnsi="Arial" w:cs="Arial"/>
          <w:b/>
          <w:bCs/>
          <w:lang w:val="en-GB"/>
        </w:rPr>
        <w:t xml:space="preserve"> the </w:t>
      </w:r>
      <w:r w:rsidR="00350D3C" w:rsidRPr="00B1058F">
        <w:rPr>
          <w:rFonts w:ascii="Arial" w:hAnsi="Arial" w:cs="Arial"/>
          <w:b/>
          <w:bCs/>
          <w:lang w:val="en-GB"/>
        </w:rPr>
        <w:t xml:space="preserve">first Global UNICEF partner for </w:t>
      </w:r>
      <w:r w:rsidR="008816A7" w:rsidRPr="00B1058F">
        <w:rPr>
          <w:rFonts w:ascii="Arial" w:hAnsi="Arial" w:cs="Arial"/>
          <w:b/>
          <w:bCs/>
          <w:lang w:val="en-GB"/>
        </w:rPr>
        <w:t>School Connectivity M</w:t>
      </w:r>
      <w:r w:rsidR="00350D3C" w:rsidRPr="00B1058F">
        <w:rPr>
          <w:rFonts w:ascii="Arial" w:hAnsi="Arial" w:cs="Arial"/>
          <w:b/>
          <w:bCs/>
          <w:lang w:val="en-GB"/>
        </w:rPr>
        <w:t>a</w:t>
      </w:r>
      <w:r w:rsidR="008816A7" w:rsidRPr="00B1058F">
        <w:rPr>
          <w:rFonts w:ascii="Arial" w:hAnsi="Arial" w:cs="Arial"/>
          <w:b/>
          <w:bCs/>
          <w:lang w:val="en-GB"/>
        </w:rPr>
        <w:t>p</w:t>
      </w:r>
      <w:r w:rsidR="00350D3C" w:rsidRPr="00B1058F">
        <w:rPr>
          <w:rFonts w:ascii="Arial" w:hAnsi="Arial" w:cs="Arial"/>
          <w:b/>
          <w:bCs/>
          <w:lang w:val="en-GB"/>
        </w:rPr>
        <w:t>pi</w:t>
      </w:r>
      <w:r w:rsidR="008816A7" w:rsidRPr="00B1058F">
        <w:rPr>
          <w:rFonts w:ascii="Arial" w:hAnsi="Arial" w:cs="Arial"/>
          <w:b/>
          <w:bCs/>
          <w:lang w:val="en-GB"/>
        </w:rPr>
        <w:t>n</w:t>
      </w:r>
      <w:r w:rsidR="00350D3C" w:rsidRPr="00B1058F">
        <w:rPr>
          <w:rFonts w:ascii="Arial" w:hAnsi="Arial" w:cs="Arial"/>
          <w:b/>
          <w:bCs/>
          <w:lang w:val="en-GB"/>
        </w:rPr>
        <w:t>g</w:t>
      </w:r>
      <w:r w:rsidR="00350D3C" w:rsidRPr="00B1058F">
        <w:rPr>
          <w:rFonts w:ascii="Arial" w:hAnsi="Arial" w:cs="Arial"/>
          <w:lang w:val="en-GB"/>
        </w:rPr>
        <w:t xml:space="preserve">, </w:t>
      </w:r>
      <w:r w:rsidR="000437E8" w:rsidRPr="00B1058F">
        <w:rPr>
          <w:rFonts w:ascii="Arial" w:hAnsi="Arial" w:cs="Arial"/>
          <w:lang w:val="en-GB"/>
        </w:rPr>
        <w:t>provid</w:t>
      </w:r>
      <w:r w:rsidR="004C2B60" w:rsidRPr="00B1058F">
        <w:rPr>
          <w:rFonts w:ascii="Arial" w:hAnsi="Arial" w:cs="Arial"/>
          <w:lang w:val="en-GB"/>
        </w:rPr>
        <w:t>es</w:t>
      </w:r>
      <w:r w:rsidRPr="00B1058F">
        <w:rPr>
          <w:rFonts w:ascii="Arial" w:hAnsi="Arial" w:cs="Arial"/>
          <w:lang w:val="en-GB"/>
        </w:rPr>
        <w:t xml:space="preserve"> expertise in connectivity and experience with mobile operator data derived from communications infrastructure</w:t>
      </w:r>
      <w:r w:rsidR="00BF7999" w:rsidRPr="00B1058F">
        <w:rPr>
          <w:rFonts w:ascii="Arial" w:hAnsi="Arial" w:cs="Arial"/>
          <w:lang w:val="en-GB"/>
        </w:rPr>
        <w:t>. It also</w:t>
      </w:r>
      <w:r w:rsidRPr="00B1058F">
        <w:rPr>
          <w:rFonts w:ascii="Arial" w:hAnsi="Arial" w:cs="Arial"/>
          <w:lang w:val="en-GB"/>
        </w:rPr>
        <w:t xml:space="preserve"> provid</w:t>
      </w:r>
      <w:r w:rsidR="00BF7999" w:rsidRPr="00B1058F">
        <w:rPr>
          <w:rFonts w:ascii="Arial" w:hAnsi="Arial" w:cs="Arial"/>
          <w:lang w:val="en-GB"/>
        </w:rPr>
        <w:t>es</w:t>
      </w:r>
      <w:r w:rsidRPr="00B1058F">
        <w:rPr>
          <w:rFonts w:ascii="Arial" w:hAnsi="Arial" w:cs="Arial"/>
          <w:lang w:val="en-GB"/>
        </w:rPr>
        <w:t xml:space="preserve"> data science, </w:t>
      </w:r>
      <w:proofErr w:type="gramStart"/>
      <w:r w:rsidR="00A668C4" w:rsidRPr="00B1058F">
        <w:rPr>
          <w:rFonts w:ascii="Arial" w:hAnsi="Arial" w:cs="Arial"/>
          <w:lang w:val="en-GB"/>
        </w:rPr>
        <w:t>AI</w:t>
      </w:r>
      <w:proofErr w:type="gramEnd"/>
      <w:r w:rsidRPr="00B1058F">
        <w:rPr>
          <w:rFonts w:ascii="Arial" w:hAnsi="Arial" w:cs="Arial"/>
          <w:lang w:val="en-GB"/>
        </w:rPr>
        <w:t xml:space="preserve"> and automation competencies</w:t>
      </w:r>
      <w:r w:rsidR="00BF7999" w:rsidRPr="00B1058F">
        <w:rPr>
          <w:rFonts w:ascii="Arial" w:hAnsi="Arial" w:cs="Arial"/>
          <w:lang w:val="en-GB"/>
        </w:rPr>
        <w:t xml:space="preserve"> t</w:t>
      </w:r>
      <w:r w:rsidRPr="00B1058F">
        <w:rPr>
          <w:rFonts w:ascii="Arial" w:hAnsi="Arial" w:cs="Arial"/>
          <w:lang w:val="en-GB"/>
        </w:rPr>
        <w:t xml:space="preserve">o help collect, validate, </w:t>
      </w:r>
      <w:r w:rsidR="00AB0365" w:rsidRPr="00B1058F">
        <w:rPr>
          <w:rFonts w:ascii="Arial" w:hAnsi="Arial" w:cs="Arial"/>
          <w:lang w:val="en-GB"/>
        </w:rPr>
        <w:t>analyse</w:t>
      </w:r>
      <w:r w:rsidRPr="00B1058F">
        <w:rPr>
          <w:rFonts w:ascii="Arial" w:hAnsi="Arial" w:cs="Arial"/>
          <w:lang w:val="en-GB"/>
        </w:rPr>
        <w:t xml:space="preserve">, visualize and monitor school connectivity data in real time. Giga will assess the data and convene governments and the private sector to design and deploy digital solutions that will ultimately enable learning for children and young people. </w:t>
      </w:r>
    </w:p>
    <w:p w14:paraId="0E518766" w14:textId="4BA363C5" w:rsidR="400D7C55" w:rsidRPr="00B1058F" w:rsidRDefault="00BF7999" w:rsidP="001144A2">
      <w:pPr>
        <w:pStyle w:val="Liststycke"/>
        <w:numPr>
          <w:ilvl w:val="0"/>
          <w:numId w:val="1"/>
        </w:numPr>
        <w:spacing w:after="120" w:line="276" w:lineRule="auto"/>
        <w:rPr>
          <w:rFonts w:ascii="Arial" w:eastAsia="Calibri" w:hAnsi="Arial" w:cs="Arial"/>
          <w:b/>
          <w:bCs/>
          <w:lang w:val="en-GB"/>
        </w:rPr>
      </w:pPr>
      <w:r w:rsidRPr="00B1058F">
        <w:rPr>
          <w:rFonts w:ascii="Arial" w:eastAsia="Calibri" w:hAnsi="Arial" w:cs="Arial"/>
          <w:color w:val="000000" w:themeColor="text1"/>
          <w:lang w:val="en-US"/>
        </w:rPr>
        <w:t xml:space="preserve">As set out in </w:t>
      </w:r>
      <w:r w:rsidR="00546230" w:rsidRPr="00B1058F">
        <w:rPr>
          <w:rFonts w:ascii="Arial" w:eastAsia="Calibri" w:hAnsi="Arial" w:cs="Arial"/>
          <w:color w:val="000000" w:themeColor="text1"/>
          <w:lang w:val="en-US"/>
        </w:rPr>
        <w:t>C</w:t>
      </w:r>
      <w:r w:rsidRPr="00B1058F">
        <w:rPr>
          <w:rFonts w:ascii="Arial" w:eastAsia="Calibri" w:hAnsi="Arial" w:cs="Arial"/>
          <w:color w:val="000000" w:themeColor="text1"/>
          <w:lang w:val="en-US"/>
        </w:rPr>
        <w:t xml:space="preserve">ase </w:t>
      </w:r>
      <w:r w:rsidR="00546230" w:rsidRPr="00B1058F">
        <w:rPr>
          <w:rFonts w:ascii="Arial" w:eastAsia="Calibri" w:hAnsi="Arial" w:cs="Arial"/>
          <w:color w:val="000000" w:themeColor="text1"/>
          <w:lang w:val="en-US"/>
        </w:rPr>
        <w:t>S</w:t>
      </w:r>
      <w:r w:rsidRPr="00B1058F">
        <w:rPr>
          <w:rFonts w:ascii="Arial" w:eastAsia="Calibri" w:hAnsi="Arial" w:cs="Arial"/>
          <w:color w:val="000000" w:themeColor="text1"/>
          <w:lang w:val="en-US"/>
        </w:rPr>
        <w:t xml:space="preserve">tudy </w:t>
      </w:r>
      <w:r w:rsidR="00546230" w:rsidRPr="00B1058F">
        <w:rPr>
          <w:rFonts w:ascii="Arial" w:eastAsia="Calibri" w:hAnsi="Arial" w:cs="Arial"/>
          <w:color w:val="000000" w:themeColor="text1"/>
          <w:lang w:val="en-US"/>
        </w:rPr>
        <w:t>#</w:t>
      </w:r>
      <w:r w:rsidRPr="00B1058F">
        <w:rPr>
          <w:rFonts w:ascii="Arial" w:eastAsia="Calibri" w:hAnsi="Arial" w:cs="Arial"/>
          <w:color w:val="000000" w:themeColor="text1"/>
          <w:lang w:val="en-US"/>
        </w:rPr>
        <w:t xml:space="preserve">4, </w:t>
      </w:r>
      <w:r w:rsidR="400D7C55" w:rsidRPr="00B1058F">
        <w:rPr>
          <w:rFonts w:ascii="Arial" w:eastAsia="Calibri" w:hAnsi="Arial" w:cs="Arial"/>
          <w:b/>
          <w:bCs/>
          <w:color w:val="000000" w:themeColor="text1"/>
          <w:lang w:val="en-US"/>
        </w:rPr>
        <w:t>Chicos.Net and The Walt Disney Company</w:t>
      </w:r>
      <w:r w:rsidR="400D7C55" w:rsidRPr="00B1058F">
        <w:rPr>
          <w:rFonts w:ascii="Arial" w:eastAsia="Calibri" w:hAnsi="Arial" w:cs="Arial"/>
          <w:color w:val="000000" w:themeColor="text1"/>
          <w:lang w:val="en-US"/>
        </w:rPr>
        <w:t xml:space="preserve"> collaborat</w:t>
      </w:r>
      <w:r w:rsidRPr="00B1058F">
        <w:rPr>
          <w:rFonts w:ascii="Arial" w:eastAsia="Calibri" w:hAnsi="Arial" w:cs="Arial"/>
          <w:color w:val="000000" w:themeColor="text1"/>
          <w:lang w:val="en-US"/>
        </w:rPr>
        <w:t>e</w:t>
      </w:r>
      <w:r w:rsidR="400D7C55" w:rsidRPr="00B1058F">
        <w:rPr>
          <w:rFonts w:ascii="Arial" w:eastAsia="Calibri" w:hAnsi="Arial" w:cs="Arial"/>
          <w:color w:val="000000" w:themeColor="text1"/>
          <w:lang w:val="en-US"/>
        </w:rPr>
        <w:t xml:space="preserve"> </w:t>
      </w:r>
      <w:r w:rsidR="004432F8" w:rsidRPr="00B1058F">
        <w:rPr>
          <w:rFonts w:ascii="Arial" w:eastAsia="Calibri" w:hAnsi="Arial" w:cs="Arial"/>
          <w:color w:val="000000" w:themeColor="text1"/>
          <w:lang w:val="en-US"/>
        </w:rPr>
        <w:t xml:space="preserve">on </w:t>
      </w:r>
      <w:r w:rsidR="400D7C55" w:rsidRPr="00B1058F">
        <w:rPr>
          <w:rFonts w:ascii="Arial" w:eastAsia="Calibri" w:hAnsi="Arial" w:cs="Arial"/>
          <w:color w:val="000000" w:themeColor="text1"/>
          <w:lang w:val="en-US"/>
        </w:rPr>
        <w:t xml:space="preserve">programs and educational resources that support and promote the proactive, </w:t>
      </w:r>
      <w:proofErr w:type="gramStart"/>
      <w:r w:rsidR="400D7C55" w:rsidRPr="00B1058F">
        <w:rPr>
          <w:rFonts w:ascii="Arial" w:eastAsia="Calibri" w:hAnsi="Arial" w:cs="Arial"/>
          <w:color w:val="000000" w:themeColor="text1"/>
          <w:lang w:val="en-US"/>
        </w:rPr>
        <w:t>positive</w:t>
      </w:r>
      <w:proofErr w:type="gramEnd"/>
      <w:r w:rsidR="400D7C55" w:rsidRPr="00B1058F">
        <w:rPr>
          <w:rFonts w:ascii="Arial" w:eastAsia="Calibri" w:hAnsi="Arial" w:cs="Arial"/>
          <w:color w:val="000000" w:themeColor="text1"/>
          <w:lang w:val="en-US"/>
        </w:rPr>
        <w:t xml:space="preserve"> and safe use of ICT. </w:t>
      </w:r>
      <w:r w:rsidR="493B9BBC" w:rsidRPr="00B1058F">
        <w:rPr>
          <w:rFonts w:ascii="Arial" w:eastAsia="Calibri" w:hAnsi="Arial" w:cs="Arial"/>
          <w:color w:val="000000" w:themeColor="text1"/>
          <w:lang w:val="en-US"/>
        </w:rPr>
        <w:t xml:space="preserve">These programs have benefited from a multi-sectoral alliance of public agencies, international </w:t>
      </w:r>
      <w:proofErr w:type="gramStart"/>
      <w:r w:rsidR="493B9BBC" w:rsidRPr="00B1058F">
        <w:rPr>
          <w:rFonts w:ascii="Arial" w:eastAsia="Calibri" w:hAnsi="Arial" w:cs="Arial"/>
          <w:color w:val="000000" w:themeColor="text1"/>
          <w:lang w:val="en-US"/>
        </w:rPr>
        <w:t>organizations</w:t>
      </w:r>
      <w:proofErr w:type="gramEnd"/>
      <w:r w:rsidR="493B9BBC" w:rsidRPr="00B1058F">
        <w:rPr>
          <w:rFonts w:ascii="Arial" w:eastAsia="Calibri" w:hAnsi="Arial" w:cs="Arial"/>
          <w:color w:val="000000" w:themeColor="text1"/>
          <w:lang w:val="en-US"/>
        </w:rPr>
        <w:t xml:space="preserve"> and NGOs across Latin America to </w:t>
      </w:r>
      <w:r w:rsidR="0B997797" w:rsidRPr="00B1058F">
        <w:rPr>
          <w:rFonts w:ascii="Arial" w:eastAsia="Calibri" w:hAnsi="Arial" w:cs="Arial"/>
          <w:color w:val="000000" w:themeColor="text1"/>
          <w:lang w:val="en-US"/>
        </w:rPr>
        <w:t xml:space="preserve">strengthen their </w:t>
      </w:r>
      <w:r w:rsidR="5608C884" w:rsidRPr="00B1058F">
        <w:rPr>
          <w:rFonts w:ascii="Arial" w:eastAsia="Calibri" w:hAnsi="Arial" w:cs="Arial"/>
          <w:color w:val="000000" w:themeColor="text1"/>
          <w:lang w:val="en-US"/>
        </w:rPr>
        <w:t xml:space="preserve">impact with communities that otherwise would lack access to similar capacity building opportunities. </w:t>
      </w:r>
      <w:r w:rsidR="0A1072B7" w:rsidRPr="00B1058F">
        <w:rPr>
          <w:rFonts w:ascii="Arial" w:eastAsia="Calibri" w:hAnsi="Arial" w:cs="Arial"/>
          <w:color w:val="000000" w:themeColor="text1"/>
          <w:lang w:val="en-US"/>
        </w:rPr>
        <w:t xml:space="preserve">In many countries, government partners have directly promoted the program and </w:t>
      </w:r>
      <w:r w:rsidR="21A1341D" w:rsidRPr="00B1058F">
        <w:rPr>
          <w:rFonts w:ascii="Arial" w:eastAsia="Calibri" w:hAnsi="Arial" w:cs="Arial"/>
          <w:color w:val="000000" w:themeColor="text1"/>
          <w:lang w:val="en-US"/>
        </w:rPr>
        <w:t>partnered as a facilitator to introduce the resources into the education system</w:t>
      </w:r>
      <w:r w:rsidR="0028412F" w:rsidRPr="00B1058F">
        <w:rPr>
          <w:rFonts w:ascii="Arial" w:eastAsia="Calibri" w:hAnsi="Arial" w:cs="Arial"/>
          <w:color w:val="000000" w:themeColor="text1"/>
          <w:lang w:val="en-US"/>
        </w:rPr>
        <w:t>.</w:t>
      </w:r>
      <w:r w:rsidR="2807CA81" w:rsidRPr="00B1058F">
        <w:rPr>
          <w:rFonts w:ascii="Arial" w:hAnsi="Arial" w:cs="Arial"/>
          <w:color w:val="000000" w:themeColor="text1"/>
          <w:lang w:val="en-GB"/>
        </w:rPr>
        <w:t xml:space="preserve"> </w:t>
      </w:r>
      <w:r w:rsidR="2807CA81" w:rsidRPr="00B1058F">
        <w:rPr>
          <w:rFonts w:ascii="Arial" w:hAnsi="Arial" w:cs="Arial"/>
          <w:lang w:val="en-GB"/>
        </w:rPr>
        <w:t xml:space="preserve">These efforts helped advance adjacent government objectives of </w:t>
      </w:r>
      <w:r w:rsidR="4BE1868D" w:rsidRPr="00B1058F">
        <w:rPr>
          <w:rFonts w:ascii="Arial" w:hAnsi="Arial" w:cs="Arial"/>
          <w:b/>
          <w:bCs/>
          <w:lang w:val="en-GB"/>
        </w:rPr>
        <w:t>supporting and deepening digital citizenship.</w:t>
      </w:r>
    </w:p>
    <w:p w14:paraId="2507DF10" w14:textId="6C99E439" w:rsidR="001F2BE5" w:rsidRPr="00B1058F" w:rsidRDefault="00853944" w:rsidP="001144A2">
      <w:pPr>
        <w:spacing w:after="120" w:line="276" w:lineRule="auto"/>
        <w:rPr>
          <w:rFonts w:ascii="Arial" w:hAnsi="Arial" w:cs="Arial"/>
          <w:b/>
          <w:bCs/>
          <w:lang w:val="en-GB"/>
        </w:rPr>
      </w:pPr>
      <w:r w:rsidRPr="00B1058F">
        <w:rPr>
          <w:rFonts w:ascii="Arial" w:hAnsi="Arial" w:cs="Arial"/>
          <w:b/>
          <w:bCs/>
          <w:lang w:val="en-GB"/>
        </w:rPr>
        <w:t>Learnings and strategies</w:t>
      </w:r>
    </w:p>
    <w:p w14:paraId="2D800355" w14:textId="6DC5825D" w:rsidR="004D288B" w:rsidRPr="00B1058F" w:rsidRDefault="002C444D" w:rsidP="001144A2">
      <w:pPr>
        <w:spacing w:after="120" w:line="276" w:lineRule="auto"/>
        <w:rPr>
          <w:rFonts w:ascii="Arial" w:hAnsi="Arial" w:cs="Arial"/>
          <w:lang w:val="en-GB"/>
        </w:rPr>
      </w:pPr>
      <w:r w:rsidRPr="00B1058F">
        <w:rPr>
          <w:rFonts w:ascii="Arial" w:hAnsi="Arial" w:cs="Arial"/>
          <w:lang w:val="en-GB"/>
        </w:rPr>
        <w:t xml:space="preserve">Given the </w:t>
      </w:r>
      <w:r w:rsidR="005C4301" w:rsidRPr="00B1058F">
        <w:rPr>
          <w:rFonts w:ascii="Arial" w:hAnsi="Arial" w:cs="Arial"/>
          <w:lang w:val="en-GB"/>
        </w:rPr>
        <w:t xml:space="preserve">large variety </w:t>
      </w:r>
      <w:r w:rsidR="6C3448E9" w:rsidRPr="00B1058F">
        <w:rPr>
          <w:rFonts w:ascii="Arial" w:hAnsi="Arial" w:cs="Arial"/>
          <w:lang w:val="en-GB"/>
        </w:rPr>
        <w:t xml:space="preserve">of </w:t>
      </w:r>
      <w:r w:rsidR="005C4301" w:rsidRPr="00B1058F">
        <w:rPr>
          <w:rFonts w:ascii="Arial" w:hAnsi="Arial" w:cs="Arial"/>
          <w:lang w:val="en-GB"/>
        </w:rPr>
        <w:t>barriers to connectivity to be addressed</w:t>
      </w:r>
      <w:r w:rsidR="3D8722F9" w:rsidRPr="00B1058F">
        <w:rPr>
          <w:rFonts w:ascii="Arial" w:hAnsi="Arial" w:cs="Arial"/>
          <w:lang w:val="en-GB"/>
        </w:rPr>
        <w:t>,</w:t>
      </w:r>
      <w:r w:rsidR="005C4301" w:rsidRPr="00B1058F">
        <w:rPr>
          <w:rFonts w:ascii="Arial" w:hAnsi="Arial" w:cs="Arial"/>
          <w:lang w:val="en-GB"/>
        </w:rPr>
        <w:t xml:space="preserve"> as well as</w:t>
      </w:r>
      <w:r w:rsidR="00C65961" w:rsidRPr="00B1058F">
        <w:rPr>
          <w:rFonts w:ascii="Arial" w:hAnsi="Arial" w:cs="Arial"/>
          <w:lang w:val="en-GB"/>
        </w:rPr>
        <w:t xml:space="preserve"> the </w:t>
      </w:r>
      <w:r w:rsidRPr="00B1058F">
        <w:rPr>
          <w:rFonts w:ascii="Arial" w:hAnsi="Arial" w:cs="Arial"/>
          <w:lang w:val="en-GB"/>
        </w:rPr>
        <w:t xml:space="preserve">speed at which new services, players and </w:t>
      </w:r>
      <w:r w:rsidR="005C4301" w:rsidRPr="00B1058F">
        <w:rPr>
          <w:rFonts w:ascii="Arial" w:hAnsi="Arial" w:cs="Arial"/>
          <w:lang w:val="en-GB"/>
        </w:rPr>
        <w:t>business models</w:t>
      </w:r>
      <w:r w:rsidRPr="00B1058F">
        <w:rPr>
          <w:rFonts w:ascii="Arial" w:hAnsi="Arial" w:cs="Arial"/>
          <w:lang w:val="en-GB"/>
        </w:rPr>
        <w:t xml:space="preserve"> </w:t>
      </w:r>
      <w:r w:rsidR="005C4301" w:rsidRPr="00B1058F">
        <w:rPr>
          <w:rFonts w:ascii="Arial" w:hAnsi="Arial" w:cs="Arial"/>
          <w:lang w:val="en-GB"/>
        </w:rPr>
        <w:t>appear</w:t>
      </w:r>
      <w:r w:rsidRPr="00B1058F">
        <w:rPr>
          <w:rFonts w:ascii="Arial" w:hAnsi="Arial" w:cs="Arial"/>
          <w:lang w:val="en-GB"/>
        </w:rPr>
        <w:t>, it is vital that</w:t>
      </w:r>
      <w:r w:rsidR="00C65961" w:rsidRPr="00B1058F">
        <w:rPr>
          <w:rFonts w:ascii="Arial" w:hAnsi="Arial" w:cs="Arial"/>
          <w:lang w:val="en-GB"/>
        </w:rPr>
        <w:t xml:space="preserve"> </w:t>
      </w:r>
      <w:r w:rsidRPr="00B1058F">
        <w:rPr>
          <w:rFonts w:ascii="Arial" w:hAnsi="Arial" w:cs="Arial"/>
          <w:lang w:val="en-GB"/>
        </w:rPr>
        <w:t>regulatory regimes are</w:t>
      </w:r>
      <w:r w:rsidR="004C54EB" w:rsidRPr="00B1058F">
        <w:rPr>
          <w:rFonts w:ascii="Arial" w:hAnsi="Arial" w:cs="Arial"/>
          <w:lang w:val="en-GB"/>
        </w:rPr>
        <w:t xml:space="preserve"> flexible,</w:t>
      </w:r>
      <w:r w:rsidRPr="00B1058F">
        <w:rPr>
          <w:rFonts w:ascii="Arial" w:hAnsi="Arial" w:cs="Arial"/>
          <w:lang w:val="en-GB"/>
        </w:rPr>
        <w:t xml:space="preserve"> forward</w:t>
      </w:r>
      <w:r w:rsidR="00F92F5F" w:rsidRPr="00B1058F">
        <w:rPr>
          <w:rFonts w:ascii="Arial" w:hAnsi="Arial" w:cs="Arial"/>
          <w:lang w:val="en-GB"/>
        </w:rPr>
        <w:t>-</w:t>
      </w:r>
      <w:r w:rsidRPr="00B1058F">
        <w:rPr>
          <w:rFonts w:ascii="Arial" w:hAnsi="Arial" w:cs="Arial"/>
          <w:lang w:val="en-GB"/>
        </w:rPr>
        <w:t>looking</w:t>
      </w:r>
      <w:r w:rsidR="004C54EB" w:rsidRPr="00B1058F">
        <w:rPr>
          <w:rFonts w:ascii="Arial" w:hAnsi="Arial" w:cs="Arial"/>
          <w:lang w:val="en-GB"/>
        </w:rPr>
        <w:t>, adjust to rapidly evolving markets</w:t>
      </w:r>
      <w:r w:rsidRPr="00B1058F">
        <w:rPr>
          <w:rFonts w:ascii="Arial" w:hAnsi="Arial" w:cs="Arial"/>
          <w:lang w:val="en-GB"/>
        </w:rPr>
        <w:t xml:space="preserve"> and encourage innovation and large-scale private sector</w:t>
      </w:r>
      <w:r w:rsidR="004D5E87" w:rsidRPr="00B1058F">
        <w:rPr>
          <w:rFonts w:ascii="Arial" w:hAnsi="Arial" w:cs="Arial"/>
          <w:lang w:val="en-GB"/>
        </w:rPr>
        <w:t xml:space="preserve"> </w:t>
      </w:r>
      <w:r w:rsidRPr="00B1058F">
        <w:rPr>
          <w:rFonts w:ascii="Arial" w:hAnsi="Arial" w:cs="Arial"/>
          <w:lang w:val="en-GB"/>
        </w:rPr>
        <w:t xml:space="preserve">investment. </w:t>
      </w:r>
    </w:p>
    <w:p w14:paraId="7BD5F01F" w14:textId="4D27238B" w:rsidR="002C444D" w:rsidRPr="00B1058F" w:rsidRDefault="004D288B" w:rsidP="001144A2">
      <w:pPr>
        <w:spacing w:after="120" w:line="276" w:lineRule="auto"/>
        <w:rPr>
          <w:rFonts w:ascii="Arial" w:hAnsi="Arial" w:cs="Arial"/>
          <w:lang w:val="en-GB"/>
        </w:rPr>
      </w:pPr>
      <w:r w:rsidRPr="00B1058F">
        <w:rPr>
          <w:rFonts w:ascii="Arial" w:hAnsi="Arial" w:cs="Arial"/>
          <w:lang w:val="en-GB"/>
        </w:rPr>
        <w:t xml:space="preserve">Regulations should </w:t>
      </w:r>
      <w:r w:rsidR="002C444D" w:rsidRPr="00B1058F">
        <w:rPr>
          <w:rFonts w:ascii="Arial" w:hAnsi="Arial" w:cs="Arial"/>
          <w:lang w:val="en-GB"/>
        </w:rPr>
        <w:t>focus first and foremost on critical societal objectives</w:t>
      </w:r>
      <w:r w:rsidRPr="00B1058F">
        <w:rPr>
          <w:rFonts w:ascii="Arial" w:hAnsi="Arial" w:cs="Arial"/>
          <w:lang w:val="en-GB"/>
        </w:rPr>
        <w:t xml:space="preserve"> they wish to address</w:t>
      </w:r>
      <w:r w:rsidR="002C444D" w:rsidRPr="00B1058F">
        <w:rPr>
          <w:rFonts w:ascii="Arial" w:hAnsi="Arial" w:cs="Arial"/>
          <w:lang w:val="en-GB"/>
        </w:rPr>
        <w:t xml:space="preserve"> and</w:t>
      </w:r>
      <w:r w:rsidR="006464D5" w:rsidRPr="00B1058F">
        <w:rPr>
          <w:rFonts w:ascii="Arial" w:hAnsi="Arial" w:cs="Arial"/>
          <w:lang w:val="en-GB"/>
        </w:rPr>
        <w:t xml:space="preserve"> introduce</w:t>
      </w:r>
      <w:r w:rsidR="002C444D" w:rsidRPr="00B1058F">
        <w:rPr>
          <w:rFonts w:ascii="Arial" w:hAnsi="Arial" w:cs="Arial"/>
          <w:lang w:val="en-GB"/>
        </w:rPr>
        <w:t xml:space="preserve"> flexible and light</w:t>
      </w:r>
      <w:r w:rsidR="00F92F5F" w:rsidRPr="00B1058F">
        <w:rPr>
          <w:rFonts w:ascii="Arial" w:hAnsi="Arial" w:cs="Arial"/>
          <w:lang w:val="en-GB"/>
        </w:rPr>
        <w:t>-</w:t>
      </w:r>
      <w:r w:rsidR="002C444D" w:rsidRPr="00B1058F">
        <w:rPr>
          <w:rFonts w:ascii="Arial" w:hAnsi="Arial" w:cs="Arial"/>
          <w:lang w:val="en-GB"/>
        </w:rPr>
        <w:t xml:space="preserve">touch </w:t>
      </w:r>
      <w:r w:rsidR="006464D5" w:rsidRPr="00B1058F">
        <w:rPr>
          <w:rFonts w:ascii="Arial" w:hAnsi="Arial" w:cs="Arial"/>
          <w:lang w:val="en-GB"/>
        </w:rPr>
        <w:t>approaches</w:t>
      </w:r>
      <w:r w:rsidR="002C444D" w:rsidRPr="00B1058F">
        <w:rPr>
          <w:rFonts w:ascii="Arial" w:hAnsi="Arial" w:cs="Arial"/>
          <w:lang w:val="en-GB"/>
        </w:rPr>
        <w:t xml:space="preserve"> for</w:t>
      </w:r>
      <w:r w:rsidRPr="00B1058F">
        <w:rPr>
          <w:rFonts w:ascii="Arial" w:hAnsi="Arial" w:cs="Arial"/>
          <w:lang w:val="en-GB"/>
        </w:rPr>
        <w:t xml:space="preserve"> </w:t>
      </w:r>
      <w:r w:rsidR="002C444D" w:rsidRPr="00B1058F">
        <w:rPr>
          <w:rFonts w:ascii="Arial" w:hAnsi="Arial" w:cs="Arial"/>
          <w:lang w:val="en-GB"/>
        </w:rPr>
        <w:t>achieving those objectives</w:t>
      </w:r>
      <w:r w:rsidR="006464D5" w:rsidRPr="00B1058F">
        <w:rPr>
          <w:rFonts w:ascii="Arial" w:hAnsi="Arial" w:cs="Arial"/>
          <w:lang w:val="en-GB"/>
        </w:rPr>
        <w:t xml:space="preserve">. </w:t>
      </w:r>
      <w:r w:rsidR="002C444D" w:rsidRPr="00B1058F">
        <w:rPr>
          <w:rFonts w:ascii="Arial" w:hAnsi="Arial" w:cs="Arial"/>
          <w:lang w:val="en-GB"/>
        </w:rPr>
        <w:t>Regulators need to be cautious not to regulate prescriptively at too granular a level, which may limit</w:t>
      </w:r>
      <w:r w:rsidR="00B16717" w:rsidRPr="00B1058F">
        <w:rPr>
          <w:rFonts w:ascii="Arial" w:hAnsi="Arial" w:cs="Arial"/>
          <w:lang w:val="en-GB"/>
        </w:rPr>
        <w:t xml:space="preserve"> </w:t>
      </w:r>
      <w:r w:rsidR="002C444D" w:rsidRPr="00B1058F">
        <w:rPr>
          <w:rFonts w:ascii="Arial" w:hAnsi="Arial" w:cs="Arial"/>
          <w:lang w:val="en-GB"/>
        </w:rPr>
        <w:t>the flexibility needed to consider or capitalize on innovative potential. Overly detailed regulation risks</w:t>
      </w:r>
      <w:r w:rsidR="00B16717" w:rsidRPr="00B1058F">
        <w:rPr>
          <w:rFonts w:ascii="Arial" w:hAnsi="Arial" w:cs="Arial"/>
          <w:lang w:val="en-GB"/>
        </w:rPr>
        <w:t xml:space="preserve"> </w:t>
      </w:r>
      <w:r w:rsidR="002C444D" w:rsidRPr="00B1058F">
        <w:rPr>
          <w:rFonts w:ascii="Arial" w:hAnsi="Arial" w:cs="Arial"/>
          <w:lang w:val="en-GB"/>
        </w:rPr>
        <w:t>becoming outdated by technological evolution and advancements or inhibiting potential benefits of</w:t>
      </w:r>
      <w:r w:rsidR="00B16717" w:rsidRPr="00B1058F">
        <w:rPr>
          <w:rFonts w:ascii="Arial" w:hAnsi="Arial" w:cs="Arial"/>
          <w:lang w:val="en-GB"/>
        </w:rPr>
        <w:t xml:space="preserve"> </w:t>
      </w:r>
      <w:r w:rsidR="002C444D" w:rsidRPr="00B1058F">
        <w:rPr>
          <w:rFonts w:ascii="Arial" w:hAnsi="Arial" w:cs="Arial"/>
          <w:lang w:val="en-GB"/>
        </w:rPr>
        <w:t>these.</w:t>
      </w:r>
    </w:p>
    <w:p w14:paraId="6B0AAB4D" w14:textId="3DCDE337" w:rsidR="00B9103D" w:rsidRPr="00B1058F" w:rsidRDefault="00B9103D" w:rsidP="001144A2">
      <w:pPr>
        <w:spacing w:after="120" w:line="276" w:lineRule="auto"/>
        <w:rPr>
          <w:rFonts w:ascii="Arial" w:hAnsi="Arial" w:cs="Arial"/>
          <w:lang w:val="en-GB"/>
        </w:rPr>
      </w:pPr>
      <w:r w:rsidRPr="00B1058F">
        <w:rPr>
          <w:rFonts w:ascii="Arial" w:hAnsi="Arial" w:cs="Arial"/>
          <w:lang w:val="en-GB"/>
        </w:rPr>
        <w:t xml:space="preserve">As </w:t>
      </w:r>
      <w:proofErr w:type="gramStart"/>
      <w:r w:rsidRPr="00B1058F">
        <w:rPr>
          <w:rFonts w:ascii="Arial" w:hAnsi="Arial" w:cs="Arial"/>
          <w:lang w:val="en-GB"/>
        </w:rPr>
        <w:t>the vast majority of</w:t>
      </w:r>
      <w:proofErr w:type="gramEnd"/>
      <w:r w:rsidRPr="00B1058F">
        <w:rPr>
          <w:rFonts w:ascii="Arial" w:hAnsi="Arial" w:cs="Arial"/>
          <w:lang w:val="en-GB"/>
        </w:rPr>
        <w:t xml:space="preserve"> investment in the digital economy will come from the private sector, all policy and regulatory approaches should apply an economic-based lens that examines whether rules will create opportunities for investment and competition among all players of the digital ecosystem. </w:t>
      </w:r>
      <w:r w:rsidR="00B154AE" w:rsidRPr="00B1058F">
        <w:rPr>
          <w:rFonts w:ascii="Arial" w:hAnsi="Arial" w:cs="Arial"/>
          <w:lang w:val="en-GB"/>
        </w:rPr>
        <w:t>In the same vein, regulatory and policy approaches should be flexible and adaptable to support various innovative financing models and business models.</w:t>
      </w:r>
    </w:p>
    <w:p w14:paraId="5CE262E2" w14:textId="3A88E16B" w:rsidR="00FA68A1" w:rsidRPr="00B1058F" w:rsidRDefault="002C444D" w:rsidP="001144A2">
      <w:pPr>
        <w:spacing w:after="120" w:line="276" w:lineRule="auto"/>
        <w:rPr>
          <w:rFonts w:ascii="Arial" w:hAnsi="Arial" w:cs="Arial"/>
          <w:lang w:val="en-GB"/>
        </w:rPr>
      </w:pPr>
      <w:r w:rsidRPr="00B1058F">
        <w:rPr>
          <w:rFonts w:ascii="Arial" w:hAnsi="Arial" w:cs="Arial"/>
          <w:lang w:val="en-GB"/>
        </w:rPr>
        <w:t>It is also critical that policymakers and regulators adopt a policy mindset that appreciates the value</w:t>
      </w:r>
      <w:r w:rsidR="00B16717" w:rsidRPr="00B1058F">
        <w:rPr>
          <w:rFonts w:ascii="Arial" w:hAnsi="Arial" w:cs="Arial"/>
          <w:lang w:val="en-GB"/>
        </w:rPr>
        <w:t xml:space="preserve"> </w:t>
      </w:r>
      <w:r w:rsidRPr="00B1058F">
        <w:rPr>
          <w:rFonts w:ascii="Arial" w:hAnsi="Arial" w:cs="Arial"/>
          <w:lang w:val="en-GB"/>
        </w:rPr>
        <w:t xml:space="preserve">and understands the nature and particularities of the entire digital </w:t>
      </w:r>
      <w:r w:rsidR="00B16717" w:rsidRPr="00B1058F">
        <w:rPr>
          <w:rFonts w:ascii="Arial" w:hAnsi="Arial" w:cs="Arial"/>
          <w:lang w:val="en-GB"/>
        </w:rPr>
        <w:t>ecosystems</w:t>
      </w:r>
      <w:r w:rsidR="000B70AF" w:rsidRPr="00B1058F">
        <w:rPr>
          <w:rFonts w:ascii="Arial" w:hAnsi="Arial" w:cs="Arial"/>
          <w:lang w:val="en-GB"/>
        </w:rPr>
        <w:t xml:space="preserve"> –</w:t>
      </w:r>
      <w:r w:rsidR="00B16717" w:rsidRPr="00B1058F">
        <w:rPr>
          <w:rFonts w:ascii="Arial" w:hAnsi="Arial" w:cs="Arial"/>
          <w:lang w:val="en-GB"/>
        </w:rPr>
        <w:t xml:space="preserve"> from </w:t>
      </w:r>
      <w:r w:rsidR="00C23DB0" w:rsidRPr="00B1058F">
        <w:rPr>
          <w:rFonts w:ascii="Arial" w:hAnsi="Arial" w:cs="Arial"/>
          <w:lang w:val="en-GB"/>
        </w:rPr>
        <w:t>infrastructure, through applications to skills</w:t>
      </w:r>
      <w:r w:rsidR="000B70AF" w:rsidRPr="00B1058F">
        <w:rPr>
          <w:rFonts w:ascii="Arial" w:hAnsi="Arial" w:cs="Arial"/>
          <w:lang w:val="en-GB"/>
        </w:rPr>
        <w:t xml:space="preserve"> –</w:t>
      </w:r>
      <w:r w:rsidR="00727DB8" w:rsidRPr="00B1058F">
        <w:rPr>
          <w:rFonts w:ascii="Arial" w:hAnsi="Arial" w:cs="Arial"/>
          <w:lang w:val="en-GB"/>
        </w:rPr>
        <w:t xml:space="preserve"> and the various actors </w:t>
      </w:r>
      <w:r w:rsidR="000B70AF" w:rsidRPr="00B1058F">
        <w:rPr>
          <w:rFonts w:ascii="Arial" w:hAnsi="Arial" w:cs="Arial"/>
          <w:lang w:val="en-GB"/>
        </w:rPr>
        <w:t>operating within</w:t>
      </w:r>
      <w:r w:rsidRPr="00B1058F">
        <w:rPr>
          <w:rFonts w:ascii="Arial" w:hAnsi="Arial" w:cs="Arial"/>
          <w:lang w:val="en-GB"/>
        </w:rPr>
        <w:t>.</w:t>
      </w:r>
      <w:r w:rsidR="00B154AE" w:rsidRPr="00B1058F">
        <w:rPr>
          <w:rFonts w:ascii="Arial" w:hAnsi="Arial" w:cs="Arial"/>
          <w:lang w:val="en-GB"/>
        </w:rPr>
        <w:t xml:space="preserve"> This will foster a positive environment for the investment in the development and proliferation of capable and compelling digital networks, content, applications, and services.</w:t>
      </w:r>
    </w:p>
    <w:p w14:paraId="4960BB3E" w14:textId="29FDE61D" w:rsidR="00782E1C" w:rsidRPr="00B1058F" w:rsidRDefault="00BA7F6E" w:rsidP="001144A2">
      <w:pPr>
        <w:spacing w:after="120" w:line="276" w:lineRule="auto"/>
        <w:rPr>
          <w:rFonts w:ascii="Arial" w:eastAsia="Arial" w:hAnsi="Arial" w:cs="Arial"/>
          <w:b/>
          <w:bCs/>
          <w:color w:val="2F5496" w:themeColor="accent1" w:themeShade="BF"/>
          <w:sz w:val="24"/>
          <w:szCs w:val="24"/>
          <w:lang w:val="en-GB"/>
        </w:rPr>
      </w:pPr>
      <w:proofErr w:type="gramStart"/>
      <w:r w:rsidRPr="00B1058F">
        <w:rPr>
          <w:rFonts w:ascii="Arial" w:hAnsi="Arial" w:cs="Arial"/>
          <w:lang w:val="en-GB"/>
        </w:rPr>
        <w:t>In order to</w:t>
      </w:r>
      <w:proofErr w:type="gramEnd"/>
      <w:r w:rsidRPr="00B1058F">
        <w:rPr>
          <w:rFonts w:ascii="Arial" w:hAnsi="Arial" w:cs="Arial"/>
          <w:lang w:val="en-GB"/>
        </w:rPr>
        <w:t xml:space="preserve"> ensure that everyone</w:t>
      </w:r>
      <w:r w:rsidR="005A38B1" w:rsidRPr="00B1058F">
        <w:rPr>
          <w:rFonts w:ascii="Arial" w:hAnsi="Arial" w:cs="Arial"/>
          <w:lang w:val="en-GB"/>
        </w:rPr>
        <w:t>, everywhere</w:t>
      </w:r>
      <w:r w:rsidRPr="00B1058F">
        <w:rPr>
          <w:rFonts w:ascii="Arial" w:hAnsi="Arial" w:cs="Arial"/>
          <w:lang w:val="en-GB"/>
        </w:rPr>
        <w:t xml:space="preserve"> </w:t>
      </w:r>
      <w:r w:rsidR="00A6481F" w:rsidRPr="00B1058F">
        <w:rPr>
          <w:rFonts w:ascii="Arial" w:hAnsi="Arial" w:cs="Arial"/>
          <w:lang w:val="en-GB"/>
        </w:rPr>
        <w:t>can</w:t>
      </w:r>
      <w:r w:rsidR="005A38B1" w:rsidRPr="00B1058F">
        <w:rPr>
          <w:rFonts w:ascii="Arial" w:hAnsi="Arial" w:cs="Arial"/>
          <w:lang w:val="en-GB"/>
        </w:rPr>
        <w:t xml:space="preserve"> reap the benefits of </w:t>
      </w:r>
      <w:r w:rsidR="007712D9" w:rsidRPr="00B1058F">
        <w:rPr>
          <w:rFonts w:ascii="Arial" w:hAnsi="Arial" w:cs="Arial"/>
          <w:lang w:val="en-GB"/>
        </w:rPr>
        <w:t xml:space="preserve">meaningful connectivity, regulatory and policy </w:t>
      </w:r>
      <w:r w:rsidR="006B7C86" w:rsidRPr="00B1058F">
        <w:rPr>
          <w:rFonts w:ascii="Arial" w:hAnsi="Arial" w:cs="Arial"/>
          <w:lang w:val="en-GB"/>
        </w:rPr>
        <w:t xml:space="preserve">approaches must ensure </w:t>
      </w:r>
      <w:r w:rsidRPr="00B1058F">
        <w:rPr>
          <w:rFonts w:ascii="Arial" w:hAnsi="Arial" w:cs="Arial"/>
          <w:lang w:val="en-GB"/>
        </w:rPr>
        <w:t>low barriers to entry, low cost of delivery, and vibrant competition among</w:t>
      </w:r>
      <w:r w:rsidR="006B7C86" w:rsidRPr="00B1058F">
        <w:rPr>
          <w:rFonts w:ascii="Arial" w:hAnsi="Arial" w:cs="Arial"/>
          <w:lang w:val="en-GB"/>
        </w:rPr>
        <w:t xml:space="preserve"> </w:t>
      </w:r>
      <w:r w:rsidRPr="00B1058F">
        <w:rPr>
          <w:rFonts w:ascii="Arial" w:hAnsi="Arial" w:cs="Arial"/>
          <w:lang w:val="en-GB"/>
        </w:rPr>
        <w:t>application and service providers</w:t>
      </w:r>
      <w:r w:rsidR="006B7C86" w:rsidRPr="00B1058F">
        <w:rPr>
          <w:rFonts w:ascii="Arial" w:hAnsi="Arial" w:cs="Arial"/>
          <w:lang w:val="en-GB"/>
        </w:rPr>
        <w:t>.</w:t>
      </w:r>
      <w:r w:rsidRPr="00B1058F">
        <w:rPr>
          <w:rFonts w:ascii="Arial" w:hAnsi="Arial" w:cs="Arial"/>
          <w:lang w:val="en-GB"/>
        </w:rPr>
        <w:t xml:space="preserve"> </w:t>
      </w:r>
      <w:r w:rsidR="00337834" w:rsidRPr="00B1058F">
        <w:rPr>
          <w:rFonts w:ascii="Arial" w:hAnsi="Arial" w:cs="Arial"/>
          <w:lang w:val="en-GB"/>
        </w:rPr>
        <w:t xml:space="preserve">Such a </w:t>
      </w:r>
      <w:r w:rsidRPr="00B1058F">
        <w:rPr>
          <w:rFonts w:ascii="Arial" w:hAnsi="Arial" w:cs="Arial"/>
          <w:lang w:val="en-GB"/>
        </w:rPr>
        <w:t>policy</w:t>
      </w:r>
      <w:r w:rsidR="006B7C86" w:rsidRPr="00B1058F">
        <w:rPr>
          <w:rFonts w:ascii="Arial" w:hAnsi="Arial" w:cs="Arial"/>
          <w:lang w:val="en-GB"/>
        </w:rPr>
        <w:t xml:space="preserve"> </w:t>
      </w:r>
      <w:r w:rsidRPr="00B1058F">
        <w:rPr>
          <w:rFonts w:ascii="Arial" w:hAnsi="Arial" w:cs="Arial"/>
          <w:lang w:val="en-GB"/>
        </w:rPr>
        <w:t xml:space="preserve">environment </w:t>
      </w:r>
      <w:r w:rsidR="00337834" w:rsidRPr="00B1058F">
        <w:rPr>
          <w:rFonts w:ascii="Arial" w:hAnsi="Arial" w:cs="Arial"/>
          <w:lang w:val="en-GB"/>
        </w:rPr>
        <w:t xml:space="preserve">can </w:t>
      </w:r>
      <w:r w:rsidR="0088457C" w:rsidRPr="00B1058F">
        <w:rPr>
          <w:rFonts w:ascii="Arial" w:hAnsi="Arial" w:cs="Arial"/>
          <w:lang w:val="en-GB"/>
        </w:rPr>
        <w:t>help support</w:t>
      </w:r>
      <w:r w:rsidRPr="00B1058F">
        <w:rPr>
          <w:rFonts w:ascii="Arial" w:hAnsi="Arial" w:cs="Arial"/>
          <w:lang w:val="en-GB"/>
        </w:rPr>
        <w:t xml:space="preserve"> new business models as well</w:t>
      </w:r>
      <w:r w:rsidR="00FA0D1B" w:rsidRPr="00B1058F">
        <w:rPr>
          <w:rFonts w:ascii="Arial" w:hAnsi="Arial" w:cs="Arial"/>
          <w:lang w:val="en-GB"/>
        </w:rPr>
        <w:t xml:space="preserve"> </w:t>
      </w:r>
      <w:r w:rsidRPr="00B1058F">
        <w:rPr>
          <w:rFonts w:ascii="Arial" w:hAnsi="Arial" w:cs="Arial"/>
          <w:lang w:val="en-GB"/>
        </w:rPr>
        <w:t xml:space="preserve">as the investment necessary for connectivity, </w:t>
      </w:r>
      <w:proofErr w:type="gramStart"/>
      <w:r w:rsidRPr="00B1058F">
        <w:rPr>
          <w:rFonts w:ascii="Arial" w:hAnsi="Arial" w:cs="Arial"/>
          <w:lang w:val="en-GB"/>
        </w:rPr>
        <w:t>innovation</w:t>
      </w:r>
      <w:proofErr w:type="gramEnd"/>
      <w:r w:rsidRPr="00B1058F">
        <w:rPr>
          <w:rFonts w:ascii="Arial" w:hAnsi="Arial" w:cs="Arial"/>
          <w:lang w:val="en-GB"/>
        </w:rPr>
        <w:t xml:space="preserve"> and entrepreneurial opportunities</w:t>
      </w:r>
      <w:r w:rsidR="00FA0D1B" w:rsidRPr="00B1058F">
        <w:rPr>
          <w:rFonts w:ascii="Arial" w:hAnsi="Arial" w:cs="Arial"/>
          <w:lang w:val="en-GB"/>
        </w:rPr>
        <w:t xml:space="preserve"> </w:t>
      </w:r>
      <w:r w:rsidRPr="00B1058F">
        <w:rPr>
          <w:rFonts w:ascii="Arial" w:hAnsi="Arial" w:cs="Arial"/>
          <w:lang w:val="en-GB"/>
        </w:rPr>
        <w:t>throughout the digital ecosystem.</w:t>
      </w:r>
    </w:p>
    <w:p w14:paraId="69E83A81" w14:textId="542FD08E" w:rsidR="001F2BE5" w:rsidRPr="00B1058F" w:rsidRDefault="001F2BE5" w:rsidP="00CB3CD6">
      <w:pPr>
        <w:pStyle w:val="Rubrik1"/>
        <w:spacing w:after="240" w:line="276" w:lineRule="auto"/>
        <w:rPr>
          <w:rFonts w:ascii="Arial" w:eastAsia="Arial" w:hAnsi="Arial" w:cs="Arial"/>
          <w:b/>
          <w:bCs/>
          <w:sz w:val="28"/>
          <w:szCs w:val="28"/>
          <w:lang w:val="en-GB"/>
        </w:rPr>
      </w:pPr>
      <w:bookmarkStart w:id="7" w:name="_Toc96326076"/>
      <w:r w:rsidRPr="00B1058F">
        <w:rPr>
          <w:rFonts w:ascii="Arial" w:eastAsia="Arial" w:hAnsi="Arial" w:cs="Arial"/>
          <w:b/>
          <w:bCs/>
          <w:sz w:val="28"/>
          <w:szCs w:val="28"/>
          <w:lang w:val="en-GB"/>
        </w:rPr>
        <w:t>Part 3: Recommendations</w:t>
      </w:r>
      <w:bookmarkEnd w:id="7"/>
      <w:r w:rsidRPr="00B1058F">
        <w:rPr>
          <w:rFonts w:ascii="Arial" w:eastAsia="Arial" w:hAnsi="Arial" w:cs="Arial"/>
          <w:b/>
          <w:bCs/>
          <w:sz w:val="28"/>
          <w:szCs w:val="28"/>
          <w:lang w:val="en-GB"/>
        </w:rPr>
        <w:t xml:space="preserve"> </w:t>
      </w:r>
    </w:p>
    <w:p w14:paraId="1E8D48FA" w14:textId="3E34DC7D" w:rsidR="005E016F" w:rsidRPr="00B1058F" w:rsidRDefault="005E016F" w:rsidP="00C607D6">
      <w:pPr>
        <w:spacing w:after="120" w:line="276" w:lineRule="auto"/>
        <w:rPr>
          <w:rFonts w:ascii="Arial" w:hAnsi="Arial" w:cs="Arial"/>
          <w:lang w:val="en-GB"/>
        </w:rPr>
      </w:pPr>
      <w:r w:rsidRPr="00B1058F">
        <w:rPr>
          <w:rFonts w:ascii="Arial" w:hAnsi="Arial" w:cs="Arial"/>
          <w:lang w:val="en-GB"/>
        </w:rPr>
        <w:t>Based on the case studies and examples presented and the learning</w:t>
      </w:r>
      <w:r w:rsidR="00ED2A9E" w:rsidRPr="00B1058F">
        <w:rPr>
          <w:rFonts w:ascii="Arial" w:hAnsi="Arial" w:cs="Arial"/>
          <w:lang w:val="en-GB"/>
        </w:rPr>
        <w:t>s and strategies</w:t>
      </w:r>
      <w:r w:rsidRPr="00B1058F">
        <w:rPr>
          <w:rFonts w:ascii="Arial" w:hAnsi="Arial" w:cs="Arial"/>
          <w:lang w:val="en-GB"/>
        </w:rPr>
        <w:t xml:space="preserve"> derived from the </w:t>
      </w:r>
      <w:r w:rsidR="00DE6EE2" w:rsidRPr="00B1058F">
        <w:rPr>
          <w:rFonts w:ascii="Arial" w:hAnsi="Arial" w:cs="Arial"/>
          <w:lang w:val="en-GB"/>
        </w:rPr>
        <w:t xml:space="preserve">private sector’s </w:t>
      </w:r>
      <w:r w:rsidR="00471AEF" w:rsidRPr="00B1058F">
        <w:rPr>
          <w:rFonts w:ascii="Arial" w:hAnsi="Arial" w:cs="Arial"/>
          <w:lang w:val="en-GB"/>
        </w:rPr>
        <w:t xml:space="preserve">experience </w:t>
      </w:r>
      <w:r w:rsidR="005302BD" w:rsidRPr="00B1058F">
        <w:rPr>
          <w:rFonts w:ascii="Arial" w:hAnsi="Arial" w:cs="Arial"/>
          <w:lang w:val="en-GB"/>
        </w:rPr>
        <w:t>in imp</w:t>
      </w:r>
      <w:r w:rsidR="008B56C4" w:rsidRPr="00B1058F">
        <w:rPr>
          <w:rFonts w:ascii="Arial" w:hAnsi="Arial" w:cs="Arial"/>
          <w:lang w:val="en-GB"/>
        </w:rPr>
        <w:t>lementing these projects, we offer</w:t>
      </w:r>
      <w:r w:rsidR="00A80424" w:rsidRPr="00B1058F">
        <w:rPr>
          <w:rFonts w:ascii="Arial" w:hAnsi="Arial" w:cs="Arial"/>
          <w:lang w:val="en-GB"/>
        </w:rPr>
        <w:t xml:space="preserve"> t</w:t>
      </w:r>
      <w:r w:rsidR="00B82EA8" w:rsidRPr="00B1058F">
        <w:rPr>
          <w:rFonts w:ascii="Arial" w:hAnsi="Arial" w:cs="Arial"/>
          <w:lang w:val="en-GB"/>
        </w:rPr>
        <w:t>wo basic principles</w:t>
      </w:r>
      <w:r w:rsidR="003A50A8" w:rsidRPr="00B1058F">
        <w:rPr>
          <w:rFonts w:ascii="Arial" w:hAnsi="Arial" w:cs="Arial"/>
          <w:lang w:val="en-GB"/>
        </w:rPr>
        <w:t xml:space="preserve"> for</w:t>
      </w:r>
      <w:r w:rsidR="00310C54" w:rsidRPr="00B1058F">
        <w:rPr>
          <w:rFonts w:ascii="Arial" w:hAnsi="Arial" w:cs="Arial"/>
          <w:lang w:val="en-GB"/>
        </w:rPr>
        <w:t xml:space="preserve"> policymaking and highlight three priority areas </w:t>
      </w:r>
      <w:r w:rsidR="00ED155C" w:rsidRPr="00B1058F">
        <w:rPr>
          <w:rFonts w:ascii="Arial" w:hAnsi="Arial" w:cs="Arial"/>
          <w:lang w:val="en-GB"/>
        </w:rPr>
        <w:t>for improvement.</w:t>
      </w:r>
      <w:r w:rsidR="008B56C4" w:rsidRPr="00B1058F">
        <w:rPr>
          <w:rFonts w:ascii="Arial" w:hAnsi="Arial" w:cs="Arial"/>
          <w:lang w:val="en-GB"/>
        </w:rPr>
        <w:t xml:space="preserve"> </w:t>
      </w:r>
    </w:p>
    <w:p w14:paraId="06EA728D" w14:textId="2D084A6A" w:rsidR="007B59E0" w:rsidRPr="00B1058F" w:rsidRDefault="00313E3A" w:rsidP="00C607D6">
      <w:pPr>
        <w:spacing w:after="120" w:line="276" w:lineRule="auto"/>
        <w:rPr>
          <w:rFonts w:ascii="Arial" w:hAnsi="Arial" w:cs="Arial"/>
          <w:lang w:val="en-GB"/>
        </w:rPr>
      </w:pPr>
      <w:r w:rsidRPr="00B1058F">
        <w:rPr>
          <w:rFonts w:ascii="Arial" w:hAnsi="Arial" w:cs="Arial"/>
          <w:lang w:val="en-GB"/>
        </w:rPr>
        <w:t>We ground these recommendations in the bas</w:t>
      </w:r>
      <w:r w:rsidR="007E3788" w:rsidRPr="00B1058F">
        <w:rPr>
          <w:rFonts w:ascii="Arial" w:hAnsi="Arial" w:cs="Arial"/>
          <w:lang w:val="en-GB"/>
        </w:rPr>
        <w:t xml:space="preserve">ic </w:t>
      </w:r>
      <w:r w:rsidR="0073020B" w:rsidRPr="00B1058F">
        <w:rPr>
          <w:rFonts w:ascii="Arial" w:hAnsi="Arial" w:cs="Arial"/>
          <w:lang w:val="en-GB"/>
        </w:rPr>
        <w:t>principle that policy and regulatory mechanism should</w:t>
      </w:r>
      <w:r w:rsidRPr="00B1058F">
        <w:rPr>
          <w:rFonts w:ascii="Arial" w:hAnsi="Arial" w:cs="Arial"/>
          <w:lang w:val="en-GB"/>
        </w:rPr>
        <w:t xml:space="preserve"> promotes the value of the entire communications and digital services ecosystem. </w:t>
      </w:r>
      <w:r w:rsidR="0073020B" w:rsidRPr="00B1058F">
        <w:rPr>
          <w:rFonts w:ascii="Arial" w:hAnsi="Arial" w:cs="Arial"/>
          <w:lang w:val="en-GB"/>
        </w:rPr>
        <w:t>Furthermore</w:t>
      </w:r>
      <w:r w:rsidR="00AB0365" w:rsidRPr="00B1058F">
        <w:rPr>
          <w:rFonts w:ascii="Arial" w:hAnsi="Arial" w:cs="Arial"/>
          <w:lang w:val="en-GB"/>
        </w:rPr>
        <w:t>,</w:t>
      </w:r>
      <w:r w:rsidR="0073020B" w:rsidRPr="00B1058F">
        <w:rPr>
          <w:rFonts w:ascii="Arial" w:hAnsi="Arial" w:cs="Arial"/>
          <w:lang w:val="en-GB"/>
        </w:rPr>
        <w:t xml:space="preserve"> p</w:t>
      </w:r>
      <w:r w:rsidRPr="00B1058F">
        <w:rPr>
          <w:rFonts w:ascii="Arial" w:hAnsi="Arial" w:cs="Arial"/>
          <w:lang w:val="en-GB"/>
        </w:rPr>
        <w:t>olicies should be non-discriminatory, technology-neutral, and supportive of innovative business models and the development and deployment of a wide range of technologies, standards, and system architectures.</w:t>
      </w:r>
      <w:r w:rsidR="0073020B" w:rsidRPr="00B1058F">
        <w:rPr>
          <w:rFonts w:ascii="Arial" w:hAnsi="Arial" w:cs="Arial"/>
          <w:lang w:val="en-GB"/>
        </w:rPr>
        <w:t xml:space="preserve"> </w:t>
      </w:r>
      <w:r w:rsidR="000545F1" w:rsidRPr="00B1058F">
        <w:rPr>
          <w:rFonts w:ascii="Arial" w:hAnsi="Arial" w:cs="Arial"/>
          <w:lang w:val="en-GB"/>
        </w:rPr>
        <w:t xml:space="preserve">We identify the following three areas </w:t>
      </w:r>
      <w:r w:rsidR="0082297B" w:rsidRPr="00B1058F">
        <w:rPr>
          <w:rFonts w:ascii="Arial" w:hAnsi="Arial" w:cs="Arial"/>
          <w:lang w:val="en-GB"/>
        </w:rPr>
        <w:t>for priority action</w:t>
      </w:r>
      <w:r w:rsidR="00BB04C5" w:rsidRPr="00B1058F">
        <w:rPr>
          <w:rFonts w:ascii="Arial" w:hAnsi="Arial" w:cs="Arial"/>
          <w:lang w:val="en-GB"/>
        </w:rPr>
        <w:t>:</w:t>
      </w:r>
    </w:p>
    <w:p w14:paraId="20A6D51B" w14:textId="3E61346F" w:rsidR="00881FE2" w:rsidRPr="00B1058F" w:rsidRDefault="007B59E0" w:rsidP="00C82DB8">
      <w:pPr>
        <w:spacing w:after="0" w:line="276" w:lineRule="auto"/>
        <w:rPr>
          <w:rFonts w:ascii="Arial" w:hAnsi="Arial" w:cs="Arial"/>
          <w:b/>
          <w:bCs/>
          <w:lang w:val="en-GB"/>
        </w:rPr>
      </w:pPr>
      <w:r w:rsidRPr="00B1058F">
        <w:rPr>
          <w:rFonts w:ascii="Arial" w:hAnsi="Arial" w:cs="Arial"/>
          <w:b/>
          <w:bCs/>
          <w:lang w:val="en-GB"/>
        </w:rPr>
        <w:t>1</w:t>
      </w:r>
      <w:r w:rsidR="0082297B" w:rsidRPr="00B1058F">
        <w:rPr>
          <w:rFonts w:ascii="Arial" w:hAnsi="Arial" w:cs="Arial"/>
          <w:b/>
          <w:bCs/>
          <w:lang w:val="en-GB"/>
        </w:rPr>
        <w:t>.</w:t>
      </w:r>
      <w:r w:rsidRPr="00B1058F">
        <w:rPr>
          <w:rFonts w:ascii="Arial" w:hAnsi="Arial" w:cs="Arial"/>
          <w:b/>
          <w:bCs/>
          <w:lang w:val="en-GB"/>
        </w:rPr>
        <w:t xml:space="preserve"> </w:t>
      </w:r>
      <w:r w:rsidR="00CC3C69" w:rsidRPr="00B1058F">
        <w:rPr>
          <w:rFonts w:ascii="Arial" w:hAnsi="Arial" w:cs="Arial"/>
          <w:b/>
          <w:bCs/>
          <w:lang w:val="en-GB"/>
        </w:rPr>
        <w:t>Facilitat</w:t>
      </w:r>
      <w:r w:rsidR="00984A67" w:rsidRPr="00B1058F">
        <w:rPr>
          <w:rFonts w:ascii="Arial" w:hAnsi="Arial" w:cs="Arial"/>
          <w:b/>
          <w:bCs/>
          <w:lang w:val="en-GB"/>
        </w:rPr>
        <w:t>e</w:t>
      </w:r>
      <w:r w:rsidR="00CC3C69" w:rsidRPr="00B1058F">
        <w:rPr>
          <w:rFonts w:ascii="Arial" w:hAnsi="Arial" w:cs="Arial"/>
          <w:b/>
          <w:bCs/>
          <w:lang w:val="en-GB"/>
        </w:rPr>
        <w:t xml:space="preserve"> investment</w:t>
      </w:r>
      <w:r w:rsidR="00B905B8" w:rsidRPr="00B1058F">
        <w:rPr>
          <w:rFonts w:ascii="Arial" w:hAnsi="Arial" w:cs="Arial"/>
          <w:b/>
          <w:bCs/>
          <w:lang w:val="en-GB"/>
        </w:rPr>
        <w:t xml:space="preserve"> across the entire digital value chain</w:t>
      </w:r>
    </w:p>
    <w:p w14:paraId="7132396D" w14:textId="1BEFFC83" w:rsidR="00C72925" w:rsidRPr="00B1058F" w:rsidRDefault="00881FE2"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Policies should foster investment, competition, and innovation in the development and deployment of broadband services and connectivity devices, with the aim of expanding affordable access and end user choice for broadband connectivity.</w:t>
      </w:r>
    </w:p>
    <w:p w14:paraId="48C6E989" w14:textId="1867F773" w:rsidR="007D71B1" w:rsidRPr="00B1058F" w:rsidRDefault="0001578A"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Policies should facilitate investment</w:t>
      </w:r>
      <w:r w:rsidR="00147E6E" w:rsidRPr="00B1058F">
        <w:rPr>
          <w:rFonts w:ascii="Arial" w:hAnsi="Arial" w:cs="Arial"/>
          <w:lang w:val="en-GB"/>
        </w:rPr>
        <w:t xml:space="preserve"> in</w:t>
      </w:r>
      <w:r w:rsidRPr="00B1058F">
        <w:rPr>
          <w:rFonts w:ascii="Arial" w:hAnsi="Arial" w:cs="Arial"/>
          <w:lang w:val="en-GB"/>
        </w:rPr>
        <w:t xml:space="preserve"> and enable the development of content that help</w:t>
      </w:r>
      <w:r w:rsidR="00BF44E1" w:rsidRPr="00B1058F">
        <w:rPr>
          <w:rFonts w:ascii="Arial" w:hAnsi="Arial" w:cs="Arial"/>
          <w:lang w:val="en-GB"/>
        </w:rPr>
        <w:t>s</w:t>
      </w:r>
      <w:r w:rsidRPr="00B1058F">
        <w:rPr>
          <w:rFonts w:ascii="Arial" w:hAnsi="Arial" w:cs="Arial"/>
          <w:lang w:val="en-GB"/>
        </w:rPr>
        <w:t xml:space="preserve"> drive and sustain adoption, including through expanded e-government services. </w:t>
      </w:r>
    </w:p>
    <w:p w14:paraId="6B110629" w14:textId="28E07522" w:rsidR="0001578A" w:rsidRPr="00B1058F" w:rsidRDefault="0001578A"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Governments should also invest directly in digital literacy and skills development, while playing a facilitative and supportive role for multi-sectoral initiatives that meet these objectives.</w:t>
      </w:r>
    </w:p>
    <w:p w14:paraId="4BFAEADB" w14:textId="45FA53DF" w:rsidR="00213C6F" w:rsidRPr="00B1058F" w:rsidRDefault="007B59E0" w:rsidP="00C82DB8">
      <w:pPr>
        <w:spacing w:after="0" w:line="276" w:lineRule="auto"/>
        <w:rPr>
          <w:rFonts w:ascii="Arial" w:hAnsi="Arial" w:cs="Arial"/>
          <w:b/>
          <w:bCs/>
          <w:lang w:val="en-GB"/>
        </w:rPr>
      </w:pPr>
      <w:r w:rsidRPr="00B1058F">
        <w:rPr>
          <w:rFonts w:ascii="Arial" w:hAnsi="Arial" w:cs="Arial"/>
          <w:b/>
          <w:bCs/>
          <w:lang w:val="en-GB"/>
        </w:rPr>
        <w:t xml:space="preserve">2. </w:t>
      </w:r>
      <w:r w:rsidR="00213C6F" w:rsidRPr="00B1058F">
        <w:rPr>
          <w:rFonts w:ascii="Arial" w:hAnsi="Arial" w:cs="Arial"/>
          <w:b/>
          <w:bCs/>
          <w:lang w:val="en-GB"/>
        </w:rPr>
        <w:t>Effectively manage spectrum</w:t>
      </w:r>
    </w:p>
    <w:p w14:paraId="736F0BC6" w14:textId="0DE93B8C" w:rsidR="00213C6F" w:rsidRPr="00B1058F" w:rsidRDefault="00213C6F"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 xml:space="preserve">Allocation and licensing of spectrum should be transparent, fair, economically efficient, technology-neutral, and aimed at ensuring that sufficient broadband-capable spectrum is made available. </w:t>
      </w:r>
      <w:r w:rsidR="00BF44E1" w:rsidRPr="00B1058F">
        <w:rPr>
          <w:rFonts w:ascii="Arial" w:hAnsi="Arial" w:cs="Arial"/>
          <w:lang w:val="en-GB"/>
        </w:rPr>
        <w:t>U</w:t>
      </w:r>
      <w:r w:rsidRPr="00B1058F">
        <w:rPr>
          <w:rFonts w:ascii="Arial" w:hAnsi="Arial" w:cs="Arial"/>
          <w:lang w:val="en-GB"/>
        </w:rPr>
        <w:t>nlicensed, shared, and secondary uses of spectrum should be facilitated, and operators should be incentivized to use spectrum efficiently.</w:t>
      </w:r>
    </w:p>
    <w:p w14:paraId="59793DDA" w14:textId="42EF6591" w:rsidR="00D0502F" w:rsidRPr="00B1058F" w:rsidRDefault="00EA7B31"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When targeting r</w:t>
      </w:r>
      <w:r w:rsidR="008D2F67" w:rsidRPr="00B1058F">
        <w:rPr>
          <w:rFonts w:ascii="Arial" w:hAnsi="Arial" w:cs="Arial"/>
          <w:lang w:val="en-GB"/>
        </w:rPr>
        <w:t>emote and rural areas, p</w:t>
      </w:r>
      <w:r w:rsidR="00D0502F" w:rsidRPr="00B1058F">
        <w:rPr>
          <w:rFonts w:ascii="Arial" w:hAnsi="Arial" w:cs="Arial"/>
          <w:lang w:val="en-GB"/>
        </w:rPr>
        <w:t>olicies should aim reducing cost of deploying broadband access through easing licensing and permit processes, providing access to sufficient spectrum, including licensed spectrum at reasonable cost and unlicensed spectrum to support alternative technology approaches</w:t>
      </w:r>
      <w:r w:rsidR="008B0C88" w:rsidRPr="00B1058F">
        <w:rPr>
          <w:rFonts w:ascii="Arial" w:hAnsi="Arial" w:cs="Arial"/>
          <w:lang w:val="en-GB"/>
        </w:rPr>
        <w:t>.</w:t>
      </w:r>
      <w:r w:rsidR="00E7649F" w:rsidRPr="00B1058F">
        <w:rPr>
          <w:rFonts w:ascii="Arial" w:hAnsi="Arial" w:cs="Arial"/>
          <w:lang w:val="en-GB"/>
        </w:rPr>
        <w:t xml:space="preserve"> </w:t>
      </w:r>
    </w:p>
    <w:p w14:paraId="3FD4F29D" w14:textId="23469037" w:rsidR="00825F0F" w:rsidRPr="00B1058F" w:rsidRDefault="00CF614E"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Two ways to enable more connectivity in rural and remote areas are putting in place non-discriminatory frameworks for providing access to low-cost licensed spectrum, preferentially at lower frequency bands which provide greater coverage and providing greater access to unlicensed spectrum where it can support low-cost technologies in unserved or underserved areas.</w:t>
      </w:r>
    </w:p>
    <w:p w14:paraId="662B3D19" w14:textId="20F166A1" w:rsidR="00334D58" w:rsidRPr="00B1058F" w:rsidRDefault="007B59E0" w:rsidP="00C82DB8">
      <w:pPr>
        <w:spacing w:after="0" w:line="276" w:lineRule="auto"/>
        <w:rPr>
          <w:rFonts w:ascii="Arial" w:hAnsi="Arial" w:cs="Arial"/>
          <w:b/>
          <w:bCs/>
          <w:lang w:val="en-GB"/>
        </w:rPr>
      </w:pPr>
      <w:r w:rsidRPr="00B1058F">
        <w:rPr>
          <w:rFonts w:ascii="Arial" w:hAnsi="Arial" w:cs="Arial"/>
          <w:b/>
          <w:bCs/>
          <w:lang w:val="en-GB"/>
        </w:rPr>
        <w:t xml:space="preserve">3. </w:t>
      </w:r>
      <w:r w:rsidR="007414CC" w:rsidRPr="00B1058F">
        <w:rPr>
          <w:rFonts w:ascii="Arial" w:hAnsi="Arial" w:cs="Arial"/>
          <w:b/>
          <w:bCs/>
          <w:lang w:val="en-GB"/>
        </w:rPr>
        <w:t>Ground</w:t>
      </w:r>
      <w:r w:rsidR="00641DBE" w:rsidRPr="00B1058F">
        <w:rPr>
          <w:rFonts w:ascii="Arial" w:hAnsi="Arial" w:cs="Arial"/>
          <w:b/>
          <w:bCs/>
          <w:lang w:val="en-GB"/>
        </w:rPr>
        <w:t xml:space="preserve"> </w:t>
      </w:r>
      <w:r w:rsidR="00477898" w:rsidRPr="00B1058F">
        <w:rPr>
          <w:rFonts w:ascii="Arial" w:hAnsi="Arial" w:cs="Arial"/>
          <w:b/>
          <w:bCs/>
          <w:lang w:val="en-GB"/>
        </w:rPr>
        <w:t xml:space="preserve">policies </w:t>
      </w:r>
      <w:r w:rsidR="007414CC" w:rsidRPr="00B1058F">
        <w:rPr>
          <w:rFonts w:ascii="Arial" w:hAnsi="Arial" w:cs="Arial"/>
          <w:b/>
          <w:bCs/>
          <w:lang w:val="en-GB"/>
        </w:rPr>
        <w:t>i</w:t>
      </w:r>
      <w:r w:rsidR="00477898" w:rsidRPr="00B1058F">
        <w:rPr>
          <w:rFonts w:ascii="Arial" w:hAnsi="Arial" w:cs="Arial"/>
          <w:b/>
          <w:bCs/>
          <w:lang w:val="en-GB"/>
        </w:rPr>
        <w:t xml:space="preserve">n </w:t>
      </w:r>
      <w:r w:rsidR="00361C60" w:rsidRPr="00B1058F">
        <w:rPr>
          <w:rFonts w:ascii="Arial" w:hAnsi="Arial" w:cs="Arial"/>
          <w:b/>
          <w:bCs/>
          <w:lang w:val="en-GB"/>
        </w:rPr>
        <w:t xml:space="preserve">evidence and </w:t>
      </w:r>
      <w:r w:rsidR="004A3044" w:rsidRPr="00B1058F">
        <w:rPr>
          <w:rFonts w:ascii="Arial" w:hAnsi="Arial" w:cs="Arial"/>
          <w:b/>
          <w:bCs/>
          <w:lang w:val="en-GB"/>
        </w:rPr>
        <w:t>data</w:t>
      </w:r>
    </w:p>
    <w:p w14:paraId="7B217CF5" w14:textId="77777777" w:rsidR="00766BED" w:rsidRPr="00B1058F" w:rsidRDefault="00766BED" w:rsidP="009B3D80">
      <w:pPr>
        <w:pStyle w:val="Liststycke"/>
        <w:numPr>
          <w:ilvl w:val="0"/>
          <w:numId w:val="11"/>
        </w:numPr>
        <w:spacing w:after="120" w:line="276" w:lineRule="auto"/>
        <w:rPr>
          <w:rFonts w:ascii="Arial" w:hAnsi="Arial" w:cs="Arial"/>
          <w:lang w:val="en-GB"/>
        </w:rPr>
      </w:pPr>
      <w:r w:rsidRPr="00B1058F">
        <w:rPr>
          <w:rFonts w:ascii="Arial" w:hAnsi="Arial" w:cs="Arial"/>
          <w:lang w:val="en-GB"/>
        </w:rPr>
        <w:t>Policymaking and regulation should be evidence-based, transparent, inclusive of all interested stakeholders, and aimed at improving the ease and predictability of doing business. </w:t>
      </w:r>
    </w:p>
    <w:p w14:paraId="5C95D6FC" w14:textId="77777777" w:rsidR="002C3142" w:rsidRPr="00B1058F" w:rsidRDefault="007200CE" w:rsidP="009B3D80">
      <w:pPr>
        <w:pStyle w:val="Liststycke"/>
        <w:numPr>
          <w:ilvl w:val="0"/>
          <w:numId w:val="11"/>
        </w:numPr>
        <w:spacing w:after="120" w:line="276" w:lineRule="auto"/>
        <w:rPr>
          <w:rFonts w:ascii="Arial" w:eastAsia="Arial" w:hAnsi="Arial" w:cs="Arial"/>
          <w:lang w:val="en-GB"/>
        </w:rPr>
      </w:pPr>
      <w:r w:rsidRPr="00B1058F">
        <w:rPr>
          <w:rFonts w:ascii="Arial" w:hAnsi="Arial" w:cs="Arial"/>
          <w:lang w:val="en-GB"/>
        </w:rPr>
        <w:t>When targeting remote an</w:t>
      </w:r>
      <w:r w:rsidR="00D600B7" w:rsidRPr="00B1058F">
        <w:rPr>
          <w:rFonts w:ascii="Arial" w:hAnsi="Arial" w:cs="Arial"/>
          <w:lang w:val="en-GB"/>
        </w:rPr>
        <w:t>d</w:t>
      </w:r>
      <w:r w:rsidRPr="00B1058F">
        <w:rPr>
          <w:rFonts w:ascii="Arial" w:hAnsi="Arial" w:cs="Arial"/>
          <w:lang w:val="en-GB"/>
        </w:rPr>
        <w:t xml:space="preserve"> rural areas, p</w:t>
      </w:r>
      <w:r w:rsidR="00766BED" w:rsidRPr="00B1058F">
        <w:rPr>
          <w:rFonts w:ascii="Arial" w:hAnsi="Arial" w:cs="Arial"/>
          <w:lang w:val="en-GB"/>
        </w:rPr>
        <w:t>olic</w:t>
      </w:r>
      <w:r w:rsidR="00167BC2" w:rsidRPr="00B1058F">
        <w:rPr>
          <w:rFonts w:ascii="Arial" w:hAnsi="Arial" w:cs="Arial"/>
          <w:lang w:val="en-GB"/>
        </w:rPr>
        <w:t>ymakers</w:t>
      </w:r>
      <w:r w:rsidR="00766BED" w:rsidRPr="00B1058F">
        <w:rPr>
          <w:rFonts w:ascii="Arial" w:hAnsi="Arial" w:cs="Arial"/>
          <w:lang w:val="en-GB"/>
        </w:rPr>
        <w:t xml:space="preserve"> </w:t>
      </w:r>
      <w:r w:rsidR="00EA799D" w:rsidRPr="00B1058F">
        <w:rPr>
          <w:rFonts w:ascii="Arial" w:hAnsi="Arial" w:cs="Arial"/>
          <w:lang w:val="en-GB"/>
        </w:rPr>
        <w:t>should strongly</w:t>
      </w:r>
      <w:r w:rsidR="00D600B7" w:rsidRPr="00B1058F">
        <w:rPr>
          <w:rFonts w:ascii="Arial" w:hAnsi="Arial" w:cs="Arial"/>
          <w:lang w:val="en-GB"/>
        </w:rPr>
        <w:t xml:space="preserve"> consider</w:t>
      </w:r>
      <w:r w:rsidR="00766BED" w:rsidRPr="00B1058F">
        <w:rPr>
          <w:rFonts w:ascii="Arial" w:hAnsi="Arial" w:cs="Arial"/>
          <w:lang w:val="en-GB"/>
        </w:rPr>
        <w:t xml:space="preserve"> </w:t>
      </w:r>
      <w:r w:rsidR="00C44B1D" w:rsidRPr="00B1058F">
        <w:rPr>
          <w:rFonts w:ascii="Arial" w:hAnsi="Arial" w:cs="Arial"/>
          <w:lang w:val="en-GB"/>
        </w:rPr>
        <w:t>the</w:t>
      </w:r>
      <w:r w:rsidR="00766BED" w:rsidRPr="00B1058F">
        <w:rPr>
          <w:rFonts w:ascii="Arial" w:hAnsi="Arial" w:cs="Arial"/>
          <w:lang w:val="en-GB"/>
        </w:rPr>
        <w:t xml:space="preserve"> increased complexity of delivering connectivity, </w:t>
      </w:r>
      <w:r w:rsidR="00EA799D" w:rsidRPr="00B1058F">
        <w:rPr>
          <w:rFonts w:ascii="Arial" w:hAnsi="Arial" w:cs="Arial"/>
          <w:lang w:val="en-GB"/>
        </w:rPr>
        <w:t>and provide</w:t>
      </w:r>
      <w:r w:rsidR="00766BED" w:rsidRPr="00B1058F">
        <w:rPr>
          <w:rFonts w:ascii="Arial" w:hAnsi="Arial" w:cs="Arial"/>
          <w:lang w:val="en-GB"/>
        </w:rPr>
        <w:t xml:space="preserve"> specific, adapted, flexible and non</w:t>
      </w:r>
      <w:r w:rsidRPr="00B1058F">
        <w:rPr>
          <w:rFonts w:ascii="Arial" w:hAnsi="Arial" w:cs="Arial"/>
          <w:lang w:val="en-GB"/>
        </w:rPr>
        <w:t>-</w:t>
      </w:r>
      <w:r w:rsidR="00766BED" w:rsidRPr="00B1058F">
        <w:rPr>
          <w:rFonts w:ascii="Arial" w:hAnsi="Arial" w:cs="Arial"/>
          <w:lang w:val="en-GB"/>
        </w:rPr>
        <w:t>discriminatory policy solutions in these areas.</w:t>
      </w:r>
      <w:r w:rsidR="002C3142" w:rsidRPr="00B1058F">
        <w:rPr>
          <w:rFonts w:ascii="Arial" w:hAnsi="Arial" w:cs="Arial"/>
          <w:lang w:val="en-GB"/>
        </w:rPr>
        <w:t xml:space="preserve"> </w:t>
      </w:r>
    </w:p>
    <w:p w14:paraId="37EF6CA6" w14:textId="2CD0289A" w:rsidR="008C790F" w:rsidRPr="00B1058F" w:rsidRDefault="00147E6E" w:rsidP="009B3D80">
      <w:pPr>
        <w:pStyle w:val="Liststycke"/>
        <w:numPr>
          <w:ilvl w:val="0"/>
          <w:numId w:val="11"/>
        </w:numPr>
        <w:spacing w:after="120" w:line="276" w:lineRule="auto"/>
        <w:rPr>
          <w:rFonts w:ascii="Arial" w:eastAsia="Arial" w:hAnsi="Arial" w:cs="Arial"/>
          <w:lang w:val="en-GB"/>
        </w:rPr>
      </w:pPr>
      <w:r w:rsidRPr="00B1058F">
        <w:rPr>
          <w:rFonts w:ascii="Arial" w:hAnsi="Arial" w:cs="Arial"/>
          <w:lang w:val="en-GB"/>
        </w:rPr>
        <w:t>P</w:t>
      </w:r>
      <w:r w:rsidR="00D356C4" w:rsidRPr="00B1058F">
        <w:rPr>
          <w:rFonts w:ascii="Arial" w:hAnsi="Arial" w:cs="Arial"/>
          <w:lang w:val="en-GB"/>
        </w:rPr>
        <w:t xml:space="preserve">rivate investments </w:t>
      </w:r>
      <w:r w:rsidR="00816B69" w:rsidRPr="00B1058F">
        <w:rPr>
          <w:rFonts w:ascii="Arial" w:hAnsi="Arial" w:cs="Arial"/>
          <w:lang w:val="en-GB"/>
        </w:rPr>
        <w:t>and public funding</w:t>
      </w:r>
      <w:r w:rsidR="00D356C4" w:rsidRPr="00B1058F">
        <w:rPr>
          <w:rFonts w:ascii="Arial" w:hAnsi="Arial" w:cs="Arial"/>
          <w:lang w:val="en-GB"/>
        </w:rPr>
        <w:t xml:space="preserve"> </w:t>
      </w:r>
      <w:r w:rsidRPr="00B1058F">
        <w:rPr>
          <w:rFonts w:ascii="Arial" w:hAnsi="Arial" w:cs="Arial"/>
          <w:lang w:val="en-GB"/>
        </w:rPr>
        <w:t xml:space="preserve">mechanisms alike </w:t>
      </w:r>
      <w:r w:rsidR="00D356C4" w:rsidRPr="00B1058F">
        <w:rPr>
          <w:rFonts w:ascii="Arial" w:hAnsi="Arial" w:cs="Arial"/>
          <w:lang w:val="en-GB"/>
        </w:rPr>
        <w:t xml:space="preserve">should be informed </w:t>
      </w:r>
      <w:r w:rsidR="00816B69" w:rsidRPr="00B1058F">
        <w:rPr>
          <w:rFonts w:ascii="Arial" w:hAnsi="Arial" w:cs="Arial"/>
          <w:lang w:val="en-GB"/>
        </w:rPr>
        <w:t>by accurate</w:t>
      </w:r>
      <w:r w:rsidR="00BF7178" w:rsidRPr="00B1058F">
        <w:rPr>
          <w:rFonts w:ascii="Arial" w:hAnsi="Arial" w:cs="Arial"/>
          <w:lang w:val="en-GB"/>
        </w:rPr>
        <w:t xml:space="preserve"> information and reliable</w:t>
      </w:r>
      <w:r w:rsidR="00CE63F0" w:rsidRPr="00B1058F">
        <w:rPr>
          <w:rFonts w:ascii="Arial" w:hAnsi="Arial" w:cs="Arial"/>
          <w:lang w:val="en-GB"/>
        </w:rPr>
        <w:t xml:space="preserve"> </w:t>
      </w:r>
      <w:r w:rsidR="00610BBF" w:rsidRPr="00B1058F">
        <w:rPr>
          <w:rFonts w:ascii="Arial" w:hAnsi="Arial" w:cs="Arial"/>
          <w:lang w:val="en-GB"/>
        </w:rPr>
        <w:t>data</w:t>
      </w:r>
      <w:r w:rsidR="00BF7178" w:rsidRPr="00B1058F">
        <w:rPr>
          <w:rFonts w:ascii="Arial" w:hAnsi="Arial" w:cs="Arial"/>
          <w:lang w:val="en-GB"/>
        </w:rPr>
        <w:t xml:space="preserve">, including </w:t>
      </w:r>
      <w:r w:rsidR="00ED1A26" w:rsidRPr="00B1058F">
        <w:rPr>
          <w:rFonts w:ascii="Arial" w:hAnsi="Arial" w:cs="Arial"/>
          <w:lang w:val="en-GB"/>
        </w:rPr>
        <w:t>coverage and usage</w:t>
      </w:r>
      <w:r w:rsidR="00F37ECF" w:rsidRPr="00B1058F">
        <w:rPr>
          <w:rFonts w:ascii="Arial" w:hAnsi="Arial" w:cs="Arial"/>
          <w:lang w:val="en-GB"/>
        </w:rPr>
        <w:t xml:space="preserve"> </w:t>
      </w:r>
      <w:r w:rsidR="006B4B7E" w:rsidRPr="00B1058F">
        <w:rPr>
          <w:rFonts w:ascii="Arial" w:hAnsi="Arial" w:cs="Arial"/>
          <w:lang w:val="en-GB"/>
        </w:rPr>
        <w:t>data</w:t>
      </w:r>
      <w:r w:rsidR="00F37ECF" w:rsidRPr="00B1058F">
        <w:rPr>
          <w:rFonts w:ascii="Arial" w:hAnsi="Arial" w:cs="Arial"/>
          <w:lang w:val="en-GB"/>
        </w:rPr>
        <w:t xml:space="preserve">, but also satellite images, census data </w:t>
      </w:r>
      <w:r w:rsidR="00063320" w:rsidRPr="00B1058F">
        <w:rPr>
          <w:rFonts w:ascii="Arial" w:hAnsi="Arial" w:cs="Arial"/>
          <w:lang w:val="en-GB"/>
        </w:rPr>
        <w:t xml:space="preserve">and other relevant information that </w:t>
      </w:r>
      <w:r w:rsidR="00F37ECF" w:rsidRPr="00B1058F">
        <w:rPr>
          <w:rFonts w:ascii="Arial" w:hAnsi="Arial" w:cs="Arial"/>
          <w:lang w:val="en-GB"/>
        </w:rPr>
        <w:t>combined</w:t>
      </w:r>
      <w:r w:rsidR="00063320" w:rsidRPr="00B1058F">
        <w:rPr>
          <w:rFonts w:ascii="Arial" w:hAnsi="Arial" w:cs="Arial"/>
          <w:lang w:val="en-GB"/>
        </w:rPr>
        <w:t xml:space="preserve"> can</w:t>
      </w:r>
      <w:r w:rsidR="00F37ECF" w:rsidRPr="00B1058F">
        <w:rPr>
          <w:rFonts w:ascii="Arial" w:hAnsi="Arial" w:cs="Arial"/>
          <w:lang w:val="en-GB"/>
        </w:rPr>
        <w:t xml:space="preserve"> provide</w:t>
      </w:r>
      <w:r w:rsidR="00A6453A" w:rsidRPr="00B1058F">
        <w:rPr>
          <w:rFonts w:ascii="Arial" w:hAnsi="Arial" w:cs="Arial"/>
          <w:lang w:val="en-GB"/>
        </w:rPr>
        <w:t xml:space="preserve"> </w:t>
      </w:r>
      <w:r w:rsidR="00F37ECF" w:rsidRPr="00B1058F">
        <w:rPr>
          <w:rFonts w:ascii="Arial" w:hAnsi="Arial" w:cs="Arial"/>
          <w:lang w:val="en-GB"/>
        </w:rPr>
        <w:t>detailed understanding</w:t>
      </w:r>
      <w:r w:rsidR="00A6453A" w:rsidRPr="00B1058F">
        <w:rPr>
          <w:rFonts w:ascii="Arial" w:hAnsi="Arial" w:cs="Arial"/>
          <w:lang w:val="en-GB"/>
        </w:rPr>
        <w:t xml:space="preserve"> </w:t>
      </w:r>
      <w:r w:rsidRPr="00B1058F">
        <w:rPr>
          <w:rFonts w:ascii="Arial" w:hAnsi="Arial" w:cs="Arial"/>
          <w:lang w:val="en-GB"/>
        </w:rPr>
        <w:t>ahead of decisions taken on where and how to deploy networks.</w:t>
      </w:r>
    </w:p>
    <w:p w14:paraId="43C2E908" w14:textId="1FAA9A3F" w:rsidR="00E40787" w:rsidRPr="00B1058F" w:rsidRDefault="00AF205D" w:rsidP="00194813">
      <w:pPr>
        <w:pStyle w:val="Rubrik1"/>
        <w:spacing w:after="240" w:line="276" w:lineRule="auto"/>
        <w:rPr>
          <w:rFonts w:ascii="Arial" w:eastAsia="Arial" w:hAnsi="Arial" w:cs="Arial"/>
          <w:b/>
          <w:bCs/>
          <w:sz w:val="28"/>
          <w:szCs w:val="28"/>
          <w:lang w:val="en-GB"/>
        </w:rPr>
      </w:pPr>
      <w:bookmarkStart w:id="8" w:name="_ANNEX_I:_A"/>
      <w:bookmarkStart w:id="9" w:name="_Toc96326077"/>
      <w:bookmarkEnd w:id="8"/>
      <w:r w:rsidRPr="00B1058F">
        <w:rPr>
          <w:rFonts w:ascii="Arial" w:eastAsia="Arial" w:hAnsi="Arial" w:cs="Arial"/>
          <w:b/>
          <w:bCs/>
          <w:sz w:val="28"/>
          <w:szCs w:val="28"/>
          <w:lang w:val="en-GB"/>
        </w:rPr>
        <w:t xml:space="preserve">ANNEX I: </w:t>
      </w:r>
      <w:r w:rsidR="00E40787" w:rsidRPr="00B1058F">
        <w:rPr>
          <w:rFonts w:ascii="Arial" w:eastAsia="Arial" w:hAnsi="Arial" w:cs="Arial"/>
          <w:b/>
          <w:bCs/>
          <w:sz w:val="28"/>
          <w:szCs w:val="28"/>
          <w:lang w:val="en-GB"/>
        </w:rPr>
        <w:t>A snapshot on global connectivity</w:t>
      </w:r>
      <w:bookmarkEnd w:id="9"/>
    </w:p>
    <w:p w14:paraId="2772BDE3" w14:textId="77777777" w:rsidR="00E40787" w:rsidRPr="00B1058F" w:rsidRDefault="00E40787" w:rsidP="00C607D6">
      <w:pPr>
        <w:spacing w:line="276" w:lineRule="auto"/>
        <w:rPr>
          <w:rFonts w:ascii="Arial" w:eastAsia="Arial" w:hAnsi="Arial" w:cs="Arial"/>
          <w:lang w:val="en-GB"/>
        </w:rPr>
      </w:pPr>
      <w:r w:rsidRPr="00B1058F">
        <w:rPr>
          <w:rFonts w:ascii="Arial" w:eastAsia="Arial" w:hAnsi="Arial" w:cs="Arial"/>
          <w:lang w:val="en-GB"/>
        </w:rPr>
        <w:t>Despite significant improvements in Internet coverage and usage over the past years, a significant portion of the population remains uncovered or unconnected. They are more likely to be from developing countries and/or rural areas, poorer, female, older and less educated.</w:t>
      </w:r>
    </w:p>
    <w:p w14:paraId="77EB691B" w14:textId="77777777" w:rsidR="00E40787" w:rsidRPr="00B1058F" w:rsidRDefault="00E40787" w:rsidP="00C607D6">
      <w:pPr>
        <w:keepNext/>
        <w:spacing w:line="276" w:lineRule="auto"/>
        <w:rPr>
          <w:rFonts w:ascii="Arial" w:hAnsi="Arial" w:cs="Arial"/>
          <w:lang w:val="en-GB"/>
        </w:rPr>
      </w:pPr>
      <w:r w:rsidRPr="00B1058F">
        <w:rPr>
          <w:rFonts w:ascii="Arial" w:hAnsi="Arial" w:cs="Arial"/>
          <w:noProof/>
          <w:lang w:val="en-GB"/>
        </w:rPr>
        <w:drawing>
          <wp:inline distT="0" distB="0" distL="0" distR="0" wp14:anchorId="75116FEE" wp14:editId="38FFF5A6">
            <wp:extent cx="5186761" cy="373380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rotWithShape="1">
                    <a:blip r:embed="rId12"/>
                    <a:srcRect l="662" t="4703" b="6876"/>
                    <a:stretch/>
                  </pic:blipFill>
                  <pic:spPr bwMode="auto">
                    <a:xfrm>
                      <a:off x="0" y="0"/>
                      <a:ext cx="5197218" cy="3741328"/>
                    </a:xfrm>
                    <a:prstGeom prst="rect">
                      <a:avLst/>
                    </a:prstGeom>
                    <a:ln>
                      <a:noFill/>
                    </a:ln>
                    <a:extLst>
                      <a:ext uri="{53640926-AAD7-44D8-BBD7-CCE9431645EC}">
                        <a14:shadowObscured xmlns:a14="http://schemas.microsoft.com/office/drawing/2010/main"/>
                      </a:ext>
                    </a:extLst>
                  </pic:spPr>
                </pic:pic>
              </a:graphicData>
            </a:graphic>
          </wp:inline>
        </w:drawing>
      </w:r>
    </w:p>
    <w:p w14:paraId="1D2C2121" w14:textId="77777777" w:rsidR="00E40787" w:rsidRPr="00B1058F" w:rsidRDefault="00E40787" w:rsidP="00C607D6">
      <w:pPr>
        <w:pStyle w:val="Beskrivning"/>
        <w:spacing w:line="276" w:lineRule="auto"/>
        <w:rPr>
          <w:rFonts w:ascii="Arial" w:hAnsi="Arial" w:cs="Arial"/>
          <w:lang w:val="en-GB"/>
        </w:rPr>
      </w:pPr>
      <w:r w:rsidRPr="00B1058F">
        <w:rPr>
          <w:rFonts w:ascii="Arial" w:hAnsi="Arial" w:cs="Arial"/>
          <w:lang w:val="en-GB"/>
        </w:rPr>
        <w:t xml:space="preserve">Figure </w:t>
      </w:r>
      <w:r w:rsidRPr="00B1058F">
        <w:rPr>
          <w:rFonts w:ascii="Arial" w:hAnsi="Arial" w:cs="Arial"/>
          <w:lang w:val="en-GB"/>
        </w:rPr>
        <w:fldChar w:fldCharType="begin"/>
      </w:r>
      <w:r w:rsidRPr="00B1058F">
        <w:rPr>
          <w:rFonts w:ascii="Arial" w:hAnsi="Arial" w:cs="Arial"/>
          <w:lang w:val="en-GB"/>
        </w:rPr>
        <w:instrText xml:space="preserve"> SEQ Figure \* ARABIC </w:instrText>
      </w:r>
      <w:r w:rsidRPr="00B1058F">
        <w:rPr>
          <w:rFonts w:ascii="Arial" w:hAnsi="Arial" w:cs="Arial"/>
          <w:lang w:val="en-GB"/>
        </w:rPr>
        <w:fldChar w:fldCharType="separate"/>
      </w:r>
      <w:r w:rsidRPr="00B1058F">
        <w:rPr>
          <w:rFonts w:ascii="Arial" w:hAnsi="Arial" w:cs="Arial"/>
          <w:lang w:val="en-GB"/>
        </w:rPr>
        <w:t>1</w:t>
      </w:r>
      <w:r w:rsidRPr="00B1058F">
        <w:rPr>
          <w:rFonts w:ascii="Arial" w:hAnsi="Arial" w:cs="Arial"/>
          <w:lang w:val="en-GB"/>
        </w:rPr>
        <w:fldChar w:fldCharType="end"/>
      </w:r>
      <w:r w:rsidRPr="00B1058F">
        <w:rPr>
          <w:rFonts w:ascii="Arial" w:hAnsi="Arial" w:cs="Arial"/>
          <w:lang w:val="en-GB"/>
        </w:rPr>
        <w:t>: Percentage of individuals using the Internet in 2021 | Source: ITU</w:t>
      </w:r>
    </w:p>
    <w:p w14:paraId="40FFAD41" w14:textId="77777777" w:rsidR="00E40787" w:rsidRPr="00B1058F" w:rsidRDefault="00E40787" w:rsidP="00C607D6">
      <w:pPr>
        <w:spacing w:line="276" w:lineRule="auto"/>
        <w:rPr>
          <w:rFonts w:ascii="Arial" w:eastAsia="Arial" w:hAnsi="Arial" w:cs="Arial"/>
          <w:lang w:val="en-GB"/>
        </w:rPr>
      </w:pPr>
      <w:r w:rsidRPr="00B1058F">
        <w:rPr>
          <w:rFonts w:ascii="Arial" w:eastAsia="Arial" w:hAnsi="Arial" w:cs="Arial"/>
          <w:lang w:val="en-GB"/>
        </w:rPr>
        <w:t xml:space="preserve">Nearly the entirety (96%) of the 2.9 billion unconnected people </w:t>
      </w:r>
      <w:proofErr w:type="gramStart"/>
      <w:r w:rsidRPr="00B1058F">
        <w:rPr>
          <w:rFonts w:ascii="Arial" w:eastAsia="Arial" w:hAnsi="Arial" w:cs="Arial"/>
          <w:lang w:val="en-GB"/>
        </w:rPr>
        <w:t>live</w:t>
      </w:r>
      <w:proofErr w:type="gramEnd"/>
      <w:r w:rsidRPr="00B1058F">
        <w:rPr>
          <w:rFonts w:ascii="Arial" w:eastAsia="Arial" w:hAnsi="Arial" w:cs="Arial"/>
          <w:lang w:val="en-GB"/>
        </w:rPr>
        <w:t xml:space="preserve"> in developing countries, and on average, people in urban areas are twice more likely to use the Internet than those in rural areas. This gap is not uniformly distributed across the globe. While in developing countries the connectivity rate in urban areas is merely four percentage points higher than in rural areas (89% versus 85%), in least developed countries (LDCs) people in urban areas are almost four times more likely to use the Internet than their fellow citizens in rural areas (47% versus 13%).</w:t>
      </w:r>
      <w:r w:rsidRPr="00B1058F">
        <w:rPr>
          <w:rStyle w:val="Fotnotsreferens"/>
          <w:rFonts w:ascii="Arial" w:eastAsia="Arial" w:hAnsi="Arial" w:cs="Arial"/>
          <w:lang w:val="en-GB"/>
        </w:rPr>
        <w:footnoteReference w:id="41"/>
      </w:r>
      <w:r w:rsidRPr="00B1058F">
        <w:rPr>
          <w:rFonts w:ascii="Arial" w:eastAsia="Arial" w:hAnsi="Arial" w:cs="Arial"/>
          <w:lang w:val="en-GB"/>
        </w:rPr>
        <w:t xml:space="preserve"> </w:t>
      </w:r>
    </w:p>
    <w:p w14:paraId="2BA66E48" w14:textId="77777777" w:rsidR="00E40787" w:rsidRPr="00B1058F" w:rsidRDefault="00E40787" w:rsidP="00C607D6">
      <w:pPr>
        <w:spacing w:line="276" w:lineRule="auto"/>
        <w:rPr>
          <w:rFonts w:ascii="Arial" w:eastAsia="Arial" w:hAnsi="Arial" w:cs="Arial"/>
          <w:lang w:val="en-GB"/>
        </w:rPr>
      </w:pPr>
      <w:r w:rsidRPr="00B1058F">
        <w:rPr>
          <w:rFonts w:ascii="Arial" w:eastAsia="Arial" w:hAnsi="Arial" w:cs="Arial"/>
          <w:lang w:val="en-GB"/>
        </w:rPr>
        <w:t xml:space="preserve">Furthermore, affordability continues to pose challenges for connectivity, especially for the population with lower income levels. The UN Broadband Commission for Sustainable Development defines affordable connectivity as the availability of broadband access at a price of less than 2% of the monthly gross national income (GNI) per capita. In recent years broadband costs have experienced a steady decline, to the point where today the global average price of fixed broadband connectivity is at 2.8% of GNI per capita, while mobile broadband data costs are at 1.2%. </w:t>
      </w:r>
    </w:p>
    <w:p w14:paraId="2AE18791" w14:textId="66FBE5D9" w:rsidR="00E40787" w:rsidRPr="00B1058F" w:rsidRDefault="00E40787" w:rsidP="00C607D6">
      <w:pPr>
        <w:spacing w:line="276" w:lineRule="auto"/>
        <w:rPr>
          <w:rFonts w:ascii="Arial" w:hAnsi="Arial" w:cs="Arial"/>
          <w:lang w:val="en-GB"/>
        </w:rPr>
      </w:pPr>
      <w:r w:rsidRPr="00B1058F">
        <w:rPr>
          <w:rFonts w:ascii="Arial" w:eastAsia="Arial" w:hAnsi="Arial" w:cs="Arial"/>
          <w:lang w:val="en-GB"/>
        </w:rPr>
        <w:t>However, taken separately, roughly half of the world’s economies fall short of the Broadband Commission target, both for mobile (43%) and fixed (56%) broadband connections, with LDCs standing furthest from the average.</w:t>
      </w:r>
      <w:r w:rsidRPr="00B1058F">
        <w:rPr>
          <w:rStyle w:val="Fotnotsreferens"/>
          <w:rFonts w:ascii="Arial" w:hAnsi="Arial" w:cs="Arial"/>
          <w:lang w:val="en-GB"/>
        </w:rPr>
        <w:footnoteReference w:id="42"/>
      </w:r>
      <w:r w:rsidRPr="00B1058F">
        <w:rPr>
          <w:rFonts w:ascii="Arial" w:hAnsi="Arial" w:cs="Arial"/>
          <w:lang w:val="en-GB"/>
        </w:rPr>
        <w:t xml:space="preserve"> For example, </w:t>
      </w:r>
      <w:r w:rsidRPr="00B1058F">
        <w:rPr>
          <w:rFonts w:ascii="Arial" w:eastAsia="Arial" w:hAnsi="Arial" w:cs="Arial"/>
          <w:lang w:val="en-GB"/>
        </w:rPr>
        <w:t>while major improvements were made to mobile data affordability in low</w:t>
      </w:r>
      <w:r w:rsidR="005E15C9" w:rsidRPr="00B1058F">
        <w:rPr>
          <w:rFonts w:ascii="Arial" w:eastAsia="Arial" w:hAnsi="Arial" w:cs="Arial"/>
          <w:lang w:val="en-GB"/>
        </w:rPr>
        <w:t>-</w:t>
      </w:r>
      <w:r w:rsidRPr="00B1058F">
        <w:rPr>
          <w:rFonts w:ascii="Arial" w:eastAsia="Arial" w:hAnsi="Arial" w:cs="Arial"/>
          <w:lang w:val="en-GB"/>
        </w:rPr>
        <w:t xml:space="preserve"> and middle</w:t>
      </w:r>
      <w:r w:rsidR="00186ABB" w:rsidRPr="00B1058F">
        <w:rPr>
          <w:rFonts w:ascii="Arial" w:eastAsia="Arial" w:hAnsi="Arial" w:cs="Arial"/>
          <w:lang w:val="en-GB"/>
        </w:rPr>
        <w:t>-</w:t>
      </w:r>
      <w:r w:rsidRPr="00B1058F">
        <w:rPr>
          <w:rFonts w:ascii="Arial" w:eastAsia="Arial" w:hAnsi="Arial" w:cs="Arial"/>
          <w:lang w:val="en-GB"/>
        </w:rPr>
        <w:t>income countries (especially looking at 5GB data bundles), significant gaps remain, most strikingly in Sub-Saharan Africa</w:t>
      </w:r>
      <w:r w:rsidRPr="00B1058F">
        <w:rPr>
          <w:rFonts w:ascii="Arial" w:hAnsi="Arial" w:cs="Arial"/>
          <w:lang w:val="en-GB"/>
        </w:rPr>
        <w:t>.</w:t>
      </w:r>
      <w:r w:rsidRPr="00B1058F">
        <w:rPr>
          <w:rStyle w:val="Fotnotsreferens"/>
          <w:rFonts w:ascii="Arial" w:hAnsi="Arial" w:cs="Arial"/>
          <w:lang w:val="en-GB"/>
        </w:rPr>
        <w:footnoteReference w:id="43"/>
      </w:r>
    </w:p>
    <w:p w14:paraId="291A7D20" w14:textId="77777777" w:rsidR="00E40787" w:rsidRPr="00B1058F" w:rsidRDefault="00E40787" w:rsidP="00CB3CD6">
      <w:pPr>
        <w:keepNext/>
        <w:spacing w:line="276" w:lineRule="auto"/>
        <w:rPr>
          <w:rFonts w:ascii="Arial" w:hAnsi="Arial" w:cs="Arial"/>
          <w:lang w:val="en-GB"/>
        </w:rPr>
      </w:pPr>
      <w:r w:rsidRPr="00B1058F">
        <w:rPr>
          <w:rFonts w:ascii="Arial" w:hAnsi="Arial" w:cs="Arial"/>
          <w:noProof/>
          <w:lang w:val="en-GB"/>
        </w:rPr>
        <w:drawing>
          <wp:inline distT="0" distB="0" distL="0" distR="0" wp14:anchorId="4E7FA244" wp14:editId="1180F70D">
            <wp:extent cx="5579110" cy="2800009"/>
            <wp:effectExtent l="0" t="0" r="2540" b="635"/>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13"/>
                    <a:srcRect l="3142" t="8372" b="10933"/>
                    <a:stretch/>
                  </pic:blipFill>
                  <pic:spPr bwMode="auto">
                    <a:xfrm>
                      <a:off x="0" y="0"/>
                      <a:ext cx="5579726" cy="2800318"/>
                    </a:xfrm>
                    <a:prstGeom prst="rect">
                      <a:avLst/>
                    </a:prstGeom>
                    <a:ln>
                      <a:noFill/>
                    </a:ln>
                    <a:extLst>
                      <a:ext uri="{53640926-AAD7-44D8-BBD7-CCE9431645EC}">
                        <a14:shadowObscured xmlns:a14="http://schemas.microsoft.com/office/drawing/2010/main"/>
                      </a:ext>
                    </a:extLst>
                  </pic:spPr>
                </pic:pic>
              </a:graphicData>
            </a:graphic>
          </wp:inline>
        </w:drawing>
      </w:r>
    </w:p>
    <w:p w14:paraId="783EF7FC" w14:textId="77777777" w:rsidR="00E40787" w:rsidRPr="00B1058F" w:rsidRDefault="00E40787" w:rsidP="00CB3CD6">
      <w:pPr>
        <w:pStyle w:val="Beskrivning"/>
        <w:spacing w:line="276" w:lineRule="auto"/>
        <w:rPr>
          <w:rFonts w:ascii="Arial" w:hAnsi="Arial" w:cs="Arial"/>
          <w:lang w:val="en-GB"/>
        </w:rPr>
      </w:pPr>
      <w:r w:rsidRPr="00B1058F">
        <w:rPr>
          <w:rFonts w:ascii="Arial" w:hAnsi="Arial" w:cs="Arial"/>
          <w:lang w:val="en-GB"/>
        </w:rPr>
        <w:t xml:space="preserve">Figure </w:t>
      </w:r>
      <w:r w:rsidRPr="00B1058F">
        <w:rPr>
          <w:rFonts w:ascii="Arial" w:hAnsi="Arial" w:cs="Arial"/>
          <w:lang w:val="en-GB"/>
        </w:rPr>
        <w:fldChar w:fldCharType="begin"/>
      </w:r>
      <w:r w:rsidRPr="00B1058F">
        <w:rPr>
          <w:rFonts w:ascii="Arial" w:hAnsi="Arial" w:cs="Arial"/>
          <w:lang w:val="en-GB"/>
        </w:rPr>
        <w:instrText xml:space="preserve"> SEQ Figure \* ARABIC </w:instrText>
      </w:r>
      <w:r w:rsidRPr="00B1058F">
        <w:rPr>
          <w:rFonts w:ascii="Arial" w:hAnsi="Arial" w:cs="Arial"/>
          <w:lang w:val="en-GB"/>
        </w:rPr>
        <w:fldChar w:fldCharType="separate"/>
      </w:r>
      <w:r w:rsidRPr="00B1058F">
        <w:rPr>
          <w:rFonts w:ascii="Arial" w:hAnsi="Arial" w:cs="Arial"/>
          <w:lang w:val="en-GB"/>
        </w:rPr>
        <w:t>2</w:t>
      </w:r>
      <w:r w:rsidRPr="00B1058F">
        <w:rPr>
          <w:rFonts w:ascii="Arial" w:hAnsi="Arial" w:cs="Arial"/>
          <w:lang w:val="en-GB"/>
        </w:rPr>
        <w:fldChar w:fldCharType="end"/>
      </w:r>
      <w:r w:rsidRPr="00B1058F">
        <w:rPr>
          <w:rFonts w:ascii="Arial" w:hAnsi="Arial" w:cs="Arial"/>
          <w:lang w:val="en-GB"/>
        </w:rPr>
        <w:t>: Cost of 1GB and 5GB data as % of monthly GDP/capita in LMICs 2018-2020 | Source: GSMA</w:t>
      </w:r>
    </w:p>
    <w:p w14:paraId="22BC63B4" w14:textId="77777777" w:rsidR="00E40787" w:rsidRPr="00B1058F" w:rsidRDefault="00E40787" w:rsidP="00C607D6">
      <w:pPr>
        <w:spacing w:line="276" w:lineRule="auto"/>
        <w:rPr>
          <w:rFonts w:ascii="Arial" w:eastAsia="Arial" w:hAnsi="Arial" w:cs="Arial"/>
          <w:lang w:val="en-GB"/>
        </w:rPr>
      </w:pPr>
      <w:r w:rsidRPr="00B1058F">
        <w:rPr>
          <w:rFonts w:ascii="Arial" w:eastAsia="Arial" w:hAnsi="Arial" w:cs="Arial"/>
          <w:lang w:val="en-GB"/>
        </w:rPr>
        <w:t>The gender gap in access has also been significantly reduced in recent years across all regions. In 2020 on a global average 62% of men were using the Internet, compared with 57 per cent of women. Parity in access (the female percentage divided by the male percentage standing between 0.98 and 1.02) was achieved in all developing countries and across the Americas, with near parity in the Commonwealth of Independent States (CIS) region, the small island developing states (SIDS) and Europe. Highest divides can be observed in the Arab States (68% of men versus 56% of women) and Africa (35% of men versus 24% of women)</w:t>
      </w:r>
      <w:r w:rsidRPr="00B1058F">
        <w:rPr>
          <w:rFonts w:ascii="Arial" w:hAnsi="Arial" w:cs="Arial"/>
          <w:lang w:val="en-GB"/>
        </w:rPr>
        <w:t>.</w:t>
      </w:r>
      <w:r w:rsidRPr="00B1058F">
        <w:rPr>
          <w:rStyle w:val="Fotnotsreferens"/>
          <w:rFonts w:ascii="Arial" w:hAnsi="Arial" w:cs="Arial"/>
          <w:lang w:val="en-GB"/>
        </w:rPr>
        <w:footnoteReference w:id="44"/>
      </w:r>
      <w:r w:rsidRPr="00B1058F">
        <w:rPr>
          <w:rFonts w:ascii="Arial" w:hAnsi="Arial" w:cs="Arial"/>
          <w:lang w:val="en-GB"/>
        </w:rPr>
        <w:t xml:space="preserve"> </w:t>
      </w:r>
    </w:p>
    <w:p w14:paraId="3049AC42" w14:textId="77777777" w:rsidR="00E40787" w:rsidRPr="00B1058F" w:rsidRDefault="00E40787" w:rsidP="00C607D6">
      <w:pPr>
        <w:spacing w:line="276" w:lineRule="auto"/>
        <w:rPr>
          <w:rFonts w:ascii="Arial" w:eastAsia="Arial" w:hAnsi="Arial" w:cs="Arial"/>
          <w:lang w:val="en-GB"/>
        </w:rPr>
      </w:pPr>
      <w:r w:rsidRPr="00B1058F">
        <w:rPr>
          <w:rFonts w:ascii="Arial" w:hAnsi="Arial" w:cs="Arial"/>
          <w:lang w:val="en-GB"/>
        </w:rPr>
        <w:t xml:space="preserve">Women’s access to mobile internet is also continually improving, with reports showing significant increase across low- and middle-income countries. Women are also reported more likely than men to access the internet exclusively on a mobile handset. </w:t>
      </w:r>
      <w:proofErr w:type="gramStart"/>
      <w:r w:rsidRPr="00B1058F">
        <w:rPr>
          <w:rFonts w:ascii="Arial" w:hAnsi="Arial" w:cs="Arial"/>
          <w:lang w:val="en-GB"/>
        </w:rPr>
        <w:t>This being said, women</w:t>
      </w:r>
      <w:proofErr w:type="gramEnd"/>
      <w:r w:rsidRPr="00B1058F">
        <w:rPr>
          <w:rFonts w:ascii="Arial" w:hAnsi="Arial" w:cs="Arial"/>
          <w:lang w:val="en-GB"/>
        </w:rPr>
        <w:t xml:space="preserve"> in LMICs are still 15% less likely to use mobile internet than men.</w:t>
      </w:r>
      <w:r w:rsidRPr="00B1058F">
        <w:rPr>
          <w:rStyle w:val="Fotnotsreferens"/>
          <w:rFonts w:ascii="Arial" w:hAnsi="Arial" w:cs="Arial"/>
          <w:lang w:val="en-GB"/>
        </w:rPr>
        <w:footnoteReference w:id="45"/>
      </w:r>
    </w:p>
    <w:p w14:paraId="16BBFED2" w14:textId="2FC53902" w:rsidR="00194813" w:rsidRPr="00B1058F" w:rsidRDefault="00E40787" w:rsidP="00FC73FB">
      <w:pPr>
        <w:spacing w:line="276" w:lineRule="auto"/>
        <w:rPr>
          <w:rFonts w:ascii="Arial" w:eastAsia="Arial" w:hAnsi="Arial" w:cs="Arial"/>
          <w:b/>
          <w:bCs/>
          <w:color w:val="2F5496" w:themeColor="accent1" w:themeShade="BF"/>
          <w:sz w:val="28"/>
          <w:szCs w:val="28"/>
          <w:lang w:val="en-GB"/>
        </w:rPr>
      </w:pPr>
      <w:r w:rsidRPr="00B1058F">
        <w:rPr>
          <w:rFonts w:ascii="Arial" w:eastAsia="Arial" w:hAnsi="Arial" w:cs="Arial"/>
          <w:lang w:val="en-GB"/>
        </w:rPr>
        <w:t xml:space="preserve">Furthermore, the digital age gap continues to persist. Globally, </w:t>
      </w:r>
      <w:r w:rsidRPr="00B1058F">
        <w:rPr>
          <w:rFonts w:ascii="Arial" w:hAnsi="Arial" w:cs="Arial"/>
          <w:lang w:val="en-GB"/>
        </w:rPr>
        <w:t>people over 24 years old are 1.24 times more likely to use the Internet than those who are older, with this ratio reaching 1.53 in LDCs.</w:t>
      </w:r>
      <w:r w:rsidRPr="00B1058F">
        <w:rPr>
          <w:rStyle w:val="Fotnotsreferens"/>
          <w:rFonts w:ascii="Arial" w:hAnsi="Arial" w:cs="Arial"/>
          <w:lang w:val="en-GB"/>
        </w:rPr>
        <w:footnoteReference w:id="46"/>
      </w:r>
      <w:r w:rsidRPr="00B1058F">
        <w:rPr>
          <w:rFonts w:ascii="Arial" w:hAnsi="Arial" w:cs="Arial"/>
          <w:lang w:val="en-GB"/>
        </w:rPr>
        <w:t xml:space="preserve"> In addition those reporting low levels of literacy are also more likely to be unconnected.</w:t>
      </w:r>
    </w:p>
    <w:p w14:paraId="0F4E0D09" w14:textId="123F0553" w:rsidR="001F2BE5" w:rsidRPr="00B1058F" w:rsidRDefault="001F2BE5" w:rsidP="00194813">
      <w:pPr>
        <w:pStyle w:val="Rubrik1"/>
        <w:spacing w:after="240" w:line="276" w:lineRule="auto"/>
        <w:rPr>
          <w:rFonts w:ascii="Arial" w:eastAsia="Arial" w:hAnsi="Arial" w:cs="Arial"/>
          <w:b/>
          <w:bCs/>
          <w:sz w:val="28"/>
          <w:szCs w:val="28"/>
          <w:lang w:val="en-GB"/>
        </w:rPr>
      </w:pPr>
      <w:bookmarkStart w:id="10" w:name="_Toc96326078"/>
      <w:r w:rsidRPr="00B1058F">
        <w:rPr>
          <w:rFonts w:ascii="Arial" w:eastAsia="Arial" w:hAnsi="Arial" w:cs="Arial"/>
          <w:b/>
          <w:bCs/>
          <w:sz w:val="28"/>
          <w:szCs w:val="28"/>
          <w:lang w:val="en-GB"/>
        </w:rPr>
        <w:t>ANNEX</w:t>
      </w:r>
      <w:r w:rsidR="00AF205D" w:rsidRPr="00B1058F">
        <w:rPr>
          <w:rFonts w:ascii="Arial" w:eastAsia="Arial" w:hAnsi="Arial" w:cs="Arial"/>
          <w:b/>
          <w:bCs/>
          <w:sz w:val="28"/>
          <w:szCs w:val="28"/>
          <w:lang w:val="en-GB"/>
        </w:rPr>
        <w:t xml:space="preserve"> II</w:t>
      </w:r>
      <w:r w:rsidRPr="00B1058F">
        <w:rPr>
          <w:rFonts w:ascii="Arial" w:eastAsia="Arial" w:hAnsi="Arial" w:cs="Arial"/>
          <w:b/>
          <w:bCs/>
          <w:sz w:val="28"/>
          <w:szCs w:val="28"/>
          <w:lang w:val="en-GB"/>
        </w:rPr>
        <w:t>: Relevant existing ICC work and positions</w:t>
      </w:r>
      <w:bookmarkEnd w:id="10"/>
    </w:p>
    <w:p w14:paraId="4056CAFE" w14:textId="77777777" w:rsidR="001F2BE5" w:rsidRPr="00B1058F" w:rsidRDefault="001F2BE5" w:rsidP="009B3D80">
      <w:pPr>
        <w:pStyle w:val="Liststycke"/>
        <w:numPr>
          <w:ilvl w:val="0"/>
          <w:numId w:val="3"/>
        </w:numPr>
        <w:spacing w:after="0" w:line="276" w:lineRule="auto"/>
        <w:contextualSpacing w:val="0"/>
        <w:rPr>
          <w:rFonts w:ascii="Arial" w:eastAsia="Arial" w:hAnsi="Arial" w:cs="Arial"/>
          <w:lang w:val="en-GB"/>
        </w:rPr>
      </w:pPr>
      <w:r w:rsidRPr="00B1058F">
        <w:rPr>
          <w:rFonts w:ascii="Arial" w:eastAsia="Arial" w:hAnsi="Arial" w:cs="Arial"/>
          <w:lang w:val="en-GB"/>
        </w:rPr>
        <w:t xml:space="preserve">ICC Policy Statement on ICT, Policy and Sustainable Development (2017) - </w:t>
      </w:r>
      <w:hyperlink r:id="rId14">
        <w:r w:rsidRPr="00B1058F">
          <w:rPr>
            <w:rStyle w:val="Hyperlnk"/>
            <w:rFonts w:ascii="Arial" w:eastAsia="Arial" w:hAnsi="Arial" w:cs="Arial"/>
            <w:lang w:val="en-GB"/>
          </w:rPr>
          <w:t>link</w:t>
        </w:r>
      </w:hyperlink>
    </w:p>
    <w:p w14:paraId="5CB65002" w14:textId="77777777" w:rsidR="001F2BE5" w:rsidRPr="00B1058F" w:rsidRDefault="001F2BE5" w:rsidP="009B3D80">
      <w:pPr>
        <w:pStyle w:val="Liststycke"/>
        <w:numPr>
          <w:ilvl w:val="0"/>
          <w:numId w:val="3"/>
        </w:numPr>
        <w:spacing w:after="0" w:line="276" w:lineRule="auto"/>
        <w:contextualSpacing w:val="0"/>
        <w:rPr>
          <w:rFonts w:ascii="Arial" w:eastAsia="Arial" w:hAnsi="Arial" w:cs="Arial"/>
          <w:lang w:val="en-GB"/>
        </w:rPr>
      </w:pPr>
      <w:r w:rsidRPr="00B1058F">
        <w:rPr>
          <w:rFonts w:ascii="Arial" w:eastAsia="Arial" w:hAnsi="Arial" w:cs="Arial"/>
          <w:lang w:val="en-GB"/>
        </w:rPr>
        <w:t xml:space="preserve">Regulatory Modernization in the Digital Economy: Developing and Enabling Policy Environment for Innovation, Competition and Growth (2016) – </w:t>
      </w:r>
      <w:hyperlink r:id="rId15">
        <w:r w:rsidRPr="00B1058F">
          <w:rPr>
            <w:rStyle w:val="Hyperlnk"/>
            <w:rFonts w:ascii="Arial" w:eastAsia="Arial" w:hAnsi="Arial" w:cs="Arial"/>
            <w:lang w:val="en-GB"/>
          </w:rPr>
          <w:t>link</w:t>
        </w:r>
      </w:hyperlink>
    </w:p>
    <w:p w14:paraId="308E16DD" w14:textId="5FE7A675" w:rsidR="00F52F96" w:rsidRPr="00B1058F" w:rsidRDefault="001F2BE5" w:rsidP="009B3D80">
      <w:pPr>
        <w:pStyle w:val="Liststycke"/>
        <w:numPr>
          <w:ilvl w:val="0"/>
          <w:numId w:val="3"/>
        </w:numPr>
        <w:spacing w:after="0" w:line="276" w:lineRule="auto"/>
        <w:contextualSpacing w:val="0"/>
        <w:rPr>
          <w:rFonts w:ascii="Arial" w:eastAsia="Arial" w:hAnsi="Arial" w:cs="Arial"/>
          <w:lang w:val="en-GB"/>
        </w:rPr>
      </w:pPr>
      <w:r w:rsidRPr="00B1058F">
        <w:rPr>
          <w:rFonts w:ascii="Arial" w:eastAsia="Arial" w:hAnsi="Arial" w:cs="Arial"/>
          <w:lang w:val="en-GB"/>
        </w:rPr>
        <w:t xml:space="preserve">ICC Discussion Paper on ICTs and Environmental Sustainability (2010) – </w:t>
      </w:r>
      <w:hyperlink r:id="rId16">
        <w:r w:rsidRPr="00B1058F">
          <w:rPr>
            <w:rStyle w:val="Hyperlnk"/>
            <w:rFonts w:ascii="Arial" w:eastAsia="Arial" w:hAnsi="Arial" w:cs="Arial"/>
            <w:lang w:val="en-GB"/>
          </w:rPr>
          <w:t>link</w:t>
        </w:r>
      </w:hyperlink>
    </w:p>
    <w:sectPr w:rsidR="00F52F96" w:rsidRPr="00B1058F">
      <w:footerReference w:type="default" r:id="rId1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9A02" w14:textId="77777777" w:rsidR="009B3D80" w:rsidRDefault="009B3D80" w:rsidP="009D157F">
      <w:pPr>
        <w:spacing w:after="0" w:line="240" w:lineRule="auto"/>
      </w:pPr>
      <w:r>
        <w:separator/>
      </w:r>
    </w:p>
  </w:endnote>
  <w:endnote w:type="continuationSeparator" w:id="0">
    <w:p w14:paraId="1B2218F9" w14:textId="77777777" w:rsidR="009B3D80" w:rsidRDefault="009B3D80" w:rsidP="009D157F">
      <w:pPr>
        <w:spacing w:after="0" w:line="240" w:lineRule="auto"/>
      </w:pPr>
      <w:r>
        <w:continuationSeparator/>
      </w:r>
    </w:p>
  </w:endnote>
  <w:endnote w:type="continuationNotice" w:id="1">
    <w:p w14:paraId="4ABD8C53" w14:textId="77777777" w:rsidR="009B3D80" w:rsidRDefault="009B3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4689"/>
      <w:docPartObj>
        <w:docPartGallery w:val="Page Numbers (Bottom of Page)"/>
        <w:docPartUnique/>
      </w:docPartObj>
    </w:sdtPr>
    <w:sdtEndPr>
      <w:rPr>
        <w:noProof/>
      </w:rPr>
    </w:sdtEndPr>
    <w:sdtContent>
      <w:p w14:paraId="106C3C21" w14:textId="2240DD67" w:rsidR="00883B24" w:rsidRDefault="00970AD9">
        <w:pPr>
          <w:pStyle w:val="Sidfot"/>
          <w:jc w:val="right"/>
        </w:pPr>
        <w:r>
          <w:rPr>
            <w:noProof/>
          </w:rPr>
          <mc:AlternateContent>
            <mc:Choice Requires="wps">
              <w:drawing>
                <wp:anchor distT="0" distB="0" distL="114300" distR="114300" simplePos="0" relativeHeight="251659264" behindDoc="0" locked="0" layoutInCell="0" allowOverlap="1" wp14:anchorId="13322861" wp14:editId="7146E89B">
                  <wp:simplePos x="0" y="0"/>
                  <wp:positionH relativeFrom="page">
                    <wp:posOffset>0</wp:posOffset>
                  </wp:positionH>
                  <wp:positionV relativeFrom="page">
                    <wp:posOffset>10227945</wp:posOffset>
                  </wp:positionV>
                  <wp:extent cx="7560310" cy="273050"/>
                  <wp:effectExtent l="0" t="0" r="0" b="12700"/>
                  <wp:wrapNone/>
                  <wp:docPr id="1" name="MSIPCM165b4d3bbc48a01db2030cd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467B4" w14:textId="77777777" w:rsidR="00D03D0B" w:rsidRDefault="00D03D0B"/>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322861" id="_x0000_t202" coordsize="21600,21600" o:spt="202" path="m,l,21600r21600,l21600,xe">
                  <v:stroke joinstyle="miter"/>
                  <v:path gradientshapeok="t" o:connecttype="rect"/>
                </v:shapetype>
                <v:shape id="MSIPCM165b4d3bbc48a01db2030cd2"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v:textbox>
                  <w10:wrap anchorx="page" anchory="page"/>
                </v:shape>
              </w:pict>
            </mc:Fallback>
          </mc:AlternateContent>
        </w:r>
        <w:sdt>
          <w:sdtPr>
            <w:id w:val="-941291504"/>
            <w:docPartObj>
              <w:docPartGallery w:val="Page Numbers (Bottom of Page)"/>
              <w:docPartUnique/>
            </w:docPartObj>
          </w:sdtPr>
          <w:sdtEndPr>
            <w:rPr>
              <w:noProof/>
            </w:rPr>
          </w:sdtEndPr>
          <w:sdtContent>
            <w:r w:rsidR="00883B24">
              <w:fldChar w:fldCharType="begin"/>
            </w:r>
            <w:r w:rsidR="00883B24">
              <w:instrText xml:space="preserve"> PAGE   \* MERGEFORMAT </w:instrText>
            </w:r>
            <w:r w:rsidR="00883B24">
              <w:fldChar w:fldCharType="separate"/>
            </w:r>
            <w:r w:rsidR="00883B24">
              <w:rPr>
                <w:noProof/>
              </w:rPr>
              <w:t>2</w:t>
            </w:r>
            <w:r w:rsidR="00883B24">
              <w:rPr>
                <w:noProof/>
              </w:rPr>
              <w:fldChar w:fldCharType="end"/>
            </w:r>
          </w:sdtContent>
        </w:sdt>
      </w:p>
    </w:sdtContent>
  </w:sdt>
  <w:p w14:paraId="497DBC5E" w14:textId="77777777" w:rsidR="00883B24" w:rsidRDefault="00883B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77A4" w14:textId="77777777" w:rsidR="009B3D80" w:rsidRDefault="009B3D80" w:rsidP="009D157F">
      <w:pPr>
        <w:spacing w:after="0" w:line="240" w:lineRule="auto"/>
      </w:pPr>
      <w:r>
        <w:separator/>
      </w:r>
    </w:p>
  </w:footnote>
  <w:footnote w:type="continuationSeparator" w:id="0">
    <w:p w14:paraId="038645ED" w14:textId="77777777" w:rsidR="009B3D80" w:rsidRDefault="009B3D80" w:rsidP="009D157F">
      <w:pPr>
        <w:spacing w:after="0" w:line="240" w:lineRule="auto"/>
      </w:pPr>
      <w:r>
        <w:continuationSeparator/>
      </w:r>
    </w:p>
  </w:footnote>
  <w:footnote w:type="continuationNotice" w:id="1">
    <w:p w14:paraId="03EEC3EC" w14:textId="77777777" w:rsidR="009B3D80" w:rsidRDefault="009B3D80">
      <w:pPr>
        <w:spacing w:after="0" w:line="240" w:lineRule="auto"/>
      </w:pPr>
    </w:p>
  </w:footnote>
  <w:footnote w:id="2">
    <w:p w14:paraId="77FD19A3" w14:textId="571C8748" w:rsidR="00AE4ED6" w:rsidRPr="00B50879" w:rsidRDefault="00AE4ED6">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008931A9" w:rsidRPr="00B50879">
        <w:rPr>
          <w:rFonts w:ascii="Arial" w:hAnsi="Arial" w:cs="Arial"/>
          <w:sz w:val="18"/>
          <w:szCs w:val="18"/>
          <w:lang w:val="en-GB"/>
        </w:rPr>
        <w:t xml:space="preserve">Oxford </w:t>
      </w:r>
      <w:proofErr w:type="gramStart"/>
      <w:r w:rsidR="008931A9" w:rsidRPr="00B50879">
        <w:rPr>
          <w:rFonts w:ascii="Arial" w:hAnsi="Arial" w:cs="Arial"/>
          <w:sz w:val="18"/>
          <w:szCs w:val="18"/>
          <w:lang w:val="en-GB"/>
        </w:rPr>
        <w:t>Economics :</w:t>
      </w:r>
      <w:proofErr w:type="gramEnd"/>
      <w:r w:rsidR="008931A9" w:rsidRPr="00B50879">
        <w:rPr>
          <w:rFonts w:ascii="Arial" w:hAnsi="Arial" w:cs="Arial"/>
          <w:sz w:val="18"/>
          <w:szCs w:val="18"/>
          <w:lang w:val="en-GB"/>
        </w:rPr>
        <w:t xml:space="preserve"> </w:t>
      </w:r>
      <w:hyperlink r:id="rId1" w:history="1">
        <w:r w:rsidR="008931A9" w:rsidRPr="00B50879">
          <w:rPr>
            <w:rStyle w:val="Hyperlnk"/>
            <w:rFonts w:ascii="Arial" w:hAnsi="Arial" w:cs="Arial"/>
            <w:i/>
            <w:sz w:val="18"/>
            <w:szCs w:val="18"/>
            <w:lang w:val="en-GB"/>
          </w:rPr>
          <w:t xml:space="preserve">Digital </w:t>
        </w:r>
        <w:proofErr w:type="spellStart"/>
        <w:r w:rsidR="008931A9" w:rsidRPr="00B50879">
          <w:rPr>
            <w:rStyle w:val="Hyperlnk"/>
            <w:rFonts w:ascii="Arial" w:hAnsi="Arial" w:cs="Arial"/>
            <w:i/>
            <w:sz w:val="18"/>
            <w:szCs w:val="18"/>
            <w:lang w:val="en-GB"/>
          </w:rPr>
          <w:t>Spillover</w:t>
        </w:r>
        <w:proofErr w:type="spellEnd"/>
      </w:hyperlink>
      <w:r w:rsidR="008931A9" w:rsidRPr="00B50879">
        <w:rPr>
          <w:rFonts w:ascii="Arial" w:hAnsi="Arial" w:cs="Arial"/>
          <w:sz w:val="18"/>
          <w:szCs w:val="18"/>
          <w:lang w:val="en-US"/>
        </w:rPr>
        <w:t xml:space="preserve"> </w:t>
      </w:r>
    </w:p>
  </w:footnote>
  <w:footnote w:id="3">
    <w:p w14:paraId="7B54A65B" w14:textId="338292ED" w:rsidR="00B07F3F" w:rsidRPr="00B50879" w:rsidRDefault="00B07F3F">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GSMA </w:t>
      </w:r>
      <w:hyperlink r:id="rId2" w:history="1">
        <w:r w:rsidRPr="00B50879">
          <w:rPr>
            <w:rStyle w:val="Hyperlnk"/>
            <w:rFonts w:ascii="Arial" w:hAnsi="Arial" w:cs="Arial"/>
            <w:i/>
            <w:iCs/>
            <w:sz w:val="18"/>
            <w:szCs w:val="18"/>
            <w:lang w:val="en-US"/>
          </w:rPr>
          <w:t>State of Mobile Internet Connectivity Report 2021</w:t>
        </w:r>
      </w:hyperlink>
    </w:p>
  </w:footnote>
  <w:footnote w:id="4">
    <w:p w14:paraId="1D3082CE" w14:textId="5A7C8A8F" w:rsidR="004B61F3" w:rsidRPr="00B50879" w:rsidRDefault="004B61F3">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ITU </w:t>
      </w:r>
      <w:hyperlink r:id="rId3" w:history="1">
        <w:r w:rsidRPr="00B50879">
          <w:rPr>
            <w:rStyle w:val="Hyperlnk"/>
            <w:rFonts w:ascii="Arial" w:hAnsi="Arial" w:cs="Arial"/>
            <w:i/>
            <w:iCs/>
            <w:sz w:val="18"/>
            <w:szCs w:val="18"/>
            <w:lang w:val="en-GB"/>
          </w:rPr>
          <w:t>Measuring digital development Facts and figures 2021</w:t>
        </w:r>
      </w:hyperlink>
    </w:p>
  </w:footnote>
  <w:footnote w:id="5">
    <w:p w14:paraId="6FB086EC" w14:textId="6D7EEF23" w:rsidR="00B07F3F" w:rsidRPr="00B50879" w:rsidRDefault="00B07F3F" w:rsidP="004B61F3">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004B61F3" w:rsidRPr="00B50879">
        <w:rPr>
          <w:rFonts w:ascii="Arial" w:hAnsi="Arial" w:cs="Arial"/>
          <w:sz w:val="18"/>
          <w:szCs w:val="18"/>
          <w:lang w:val="en-GB"/>
        </w:rPr>
        <w:t xml:space="preserve">ITU </w:t>
      </w:r>
      <w:hyperlink r:id="rId4" w:history="1">
        <w:r w:rsidR="004B61F3" w:rsidRPr="00B50879">
          <w:rPr>
            <w:rStyle w:val="Hyperlnk"/>
            <w:rFonts w:ascii="Arial" w:hAnsi="Arial" w:cs="Arial"/>
            <w:i/>
            <w:iCs/>
            <w:sz w:val="18"/>
            <w:szCs w:val="18"/>
            <w:lang w:val="en-GB"/>
          </w:rPr>
          <w:t>Measuring digital development Facts and figures 2021</w:t>
        </w:r>
      </w:hyperlink>
    </w:p>
  </w:footnote>
  <w:footnote w:id="6">
    <w:p w14:paraId="59D539B7" w14:textId="46CAE589" w:rsidR="00E26F03" w:rsidRPr="00B50879" w:rsidRDefault="00E26F03">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eastAsia="Arial" w:hAnsi="Arial" w:cs="Arial"/>
          <w:sz w:val="18"/>
          <w:szCs w:val="18"/>
          <w:lang w:val="en-GB"/>
        </w:rPr>
        <w:t>The Broadband Commission defines affordable connectivity as the availability of broadband access at a price of less than 2% of the monthly gross national income (GNI) per capita.</w:t>
      </w:r>
    </w:p>
  </w:footnote>
  <w:footnote w:id="7">
    <w:p w14:paraId="4077E4C8" w14:textId="581260F9" w:rsidR="0062130D" w:rsidRPr="00B50879" w:rsidRDefault="0062130D">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USAID: </w:t>
      </w:r>
      <w:hyperlink r:id="rId5" w:history="1">
        <w:r w:rsidRPr="00B50879">
          <w:rPr>
            <w:rStyle w:val="Hyperlnk"/>
            <w:rFonts w:ascii="Arial" w:hAnsi="Arial" w:cs="Arial"/>
            <w:sz w:val="18"/>
            <w:szCs w:val="18"/>
            <w:lang w:val="en-GB"/>
          </w:rPr>
          <w:t>Research Report Barriers to Investing in Last-mile Connectivity</w:t>
        </w:r>
      </w:hyperlink>
      <w:r w:rsidRPr="00B50879">
        <w:rPr>
          <w:rFonts w:ascii="Arial" w:hAnsi="Arial" w:cs="Arial"/>
          <w:sz w:val="18"/>
          <w:szCs w:val="18"/>
          <w:lang w:val="en-GB"/>
        </w:rPr>
        <w:t>, May 2020</w:t>
      </w:r>
    </w:p>
  </w:footnote>
  <w:footnote w:id="8">
    <w:p w14:paraId="30579F1C" w14:textId="2BD796DC" w:rsidR="00662BF5" w:rsidRPr="00B50879" w:rsidRDefault="00662BF5" w:rsidP="00662BF5">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CDC Insight: </w:t>
      </w:r>
      <w:hyperlink r:id="rId6" w:history="1">
        <w:r w:rsidRPr="00B50879">
          <w:rPr>
            <w:rStyle w:val="Hyperlnk"/>
            <w:rFonts w:ascii="Arial" w:hAnsi="Arial" w:cs="Arial"/>
            <w:sz w:val="18"/>
            <w:szCs w:val="18"/>
            <w:lang w:val="en-GB"/>
          </w:rPr>
          <w:t>What is the impact of investing in connectivity?</w:t>
        </w:r>
      </w:hyperlink>
      <w:r w:rsidR="00DE133F" w:rsidRPr="00B50879">
        <w:rPr>
          <w:rFonts w:ascii="Arial" w:hAnsi="Arial" w:cs="Arial"/>
          <w:sz w:val="18"/>
          <w:szCs w:val="18"/>
          <w:lang w:val="en-GB"/>
        </w:rPr>
        <w:t>, August 2019</w:t>
      </w:r>
    </w:p>
  </w:footnote>
  <w:footnote w:id="9">
    <w:p w14:paraId="293CFB82" w14:textId="705677D7" w:rsidR="007F193F" w:rsidRPr="00B50879" w:rsidRDefault="007F193F">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00DE133F" w:rsidRPr="00B50879">
        <w:rPr>
          <w:rFonts w:ascii="Arial" w:hAnsi="Arial" w:cs="Arial"/>
          <w:sz w:val="18"/>
          <w:szCs w:val="18"/>
          <w:lang w:val="en-US"/>
        </w:rPr>
        <w:t xml:space="preserve">CDC Insight: </w:t>
      </w:r>
      <w:hyperlink r:id="rId7" w:history="1">
        <w:r w:rsidR="00DE133F" w:rsidRPr="00B50879">
          <w:rPr>
            <w:rStyle w:val="Hyperlnk"/>
            <w:rFonts w:ascii="Arial" w:hAnsi="Arial" w:cs="Arial"/>
            <w:sz w:val="18"/>
            <w:szCs w:val="18"/>
            <w:lang w:val="en-GB"/>
          </w:rPr>
          <w:t>What is the impact of investing in connectivity?</w:t>
        </w:r>
      </w:hyperlink>
      <w:r w:rsidR="00DE133F" w:rsidRPr="00B50879">
        <w:rPr>
          <w:rFonts w:ascii="Arial" w:hAnsi="Arial" w:cs="Arial"/>
          <w:sz w:val="18"/>
          <w:szCs w:val="18"/>
          <w:lang w:val="en-GB"/>
        </w:rPr>
        <w:t>, August 2019</w:t>
      </w:r>
    </w:p>
  </w:footnote>
  <w:footnote w:id="10">
    <w:p w14:paraId="3AF53803" w14:textId="77777777" w:rsidR="007F193F" w:rsidRPr="00B50879" w:rsidRDefault="007F193F" w:rsidP="007F193F">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USAID: </w:t>
      </w:r>
      <w:hyperlink r:id="rId8" w:history="1">
        <w:r w:rsidRPr="00B50879">
          <w:rPr>
            <w:rStyle w:val="Hyperlnk"/>
            <w:rFonts w:ascii="Arial" w:hAnsi="Arial" w:cs="Arial"/>
            <w:sz w:val="18"/>
            <w:szCs w:val="18"/>
            <w:lang w:val="en-GB"/>
          </w:rPr>
          <w:t>Research Report Barriers to Investing in Last-mile Connectivity</w:t>
        </w:r>
      </w:hyperlink>
      <w:r w:rsidRPr="00B50879">
        <w:rPr>
          <w:rFonts w:ascii="Arial" w:hAnsi="Arial" w:cs="Arial"/>
          <w:sz w:val="18"/>
          <w:szCs w:val="18"/>
          <w:lang w:val="en-GB"/>
        </w:rPr>
        <w:t>, May 2020</w:t>
      </w:r>
    </w:p>
  </w:footnote>
  <w:footnote w:id="11">
    <w:p w14:paraId="172F6987" w14:textId="57DE01B6" w:rsidR="009A52E0" w:rsidRPr="00B50879" w:rsidRDefault="009A52E0">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rPr>
        <w:t xml:space="preserve"> </w:t>
      </w:r>
      <w:proofErr w:type="gramStart"/>
      <w:r w:rsidRPr="00B50879">
        <w:rPr>
          <w:rFonts w:ascii="Arial" w:hAnsi="Arial" w:cs="Arial"/>
          <w:sz w:val="18"/>
          <w:szCs w:val="18"/>
        </w:rPr>
        <w:t>Vodafone:</w:t>
      </w:r>
      <w:proofErr w:type="gramEnd"/>
      <w:r w:rsidRPr="00B50879">
        <w:rPr>
          <w:rFonts w:ascii="Arial" w:hAnsi="Arial" w:cs="Arial"/>
          <w:sz w:val="18"/>
          <w:szCs w:val="18"/>
        </w:rPr>
        <w:t xml:space="preserve"> </w:t>
      </w:r>
      <w:hyperlink r:id="rId9" w:history="1">
        <w:r w:rsidRPr="00B50879">
          <w:rPr>
            <w:rStyle w:val="Hyperlnk"/>
            <w:rFonts w:ascii="Arial" w:hAnsi="Arial" w:cs="Arial"/>
            <w:sz w:val="18"/>
            <w:szCs w:val="18"/>
          </w:rPr>
          <w:t xml:space="preserve">A </w:t>
        </w:r>
        <w:proofErr w:type="spellStart"/>
        <w:r w:rsidRPr="00B50879">
          <w:rPr>
            <w:rStyle w:val="Hyperlnk"/>
            <w:rFonts w:ascii="Arial" w:hAnsi="Arial" w:cs="Arial"/>
            <w:sz w:val="18"/>
            <w:szCs w:val="18"/>
          </w:rPr>
          <w:t>lifeline</w:t>
        </w:r>
        <w:proofErr w:type="spellEnd"/>
        <w:r w:rsidRPr="00B50879">
          <w:rPr>
            <w:rStyle w:val="Hyperlnk"/>
            <w:rFonts w:ascii="Arial" w:hAnsi="Arial" w:cs="Arial"/>
            <w:sz w:val="18"/>
            <w:szCs w:val="18"/>
          </w:rPr>
          <w:t xml:space="preserve">, not a </w:t>
        </w:r>
        <w:proofErr w:type="spellStart"/>
        <w:r w:rsidRPr="00B50879">
          <w:rPr>
            <w:rStyle w:val="Hyperlnk"/>
            <w:rFonts w:ascii="Arial" w:hAnsi="Arial" w:cs="Arial"/>
            <w:sz w:val="18"/>
            <w:szCs w:val="18"/>
          </w:rPr>
          <w:t>luxury</w:t>
        </w:r>
        <w:proofErr w:type="spellEnd"/>
        <w:r w:rsidRPr="00B50879">
          <w:rPr>
            <w:rStyle w:val="Hyperlnk"/>
            <w:rFonts w:ascii="Arial" w:hAnsi="Arial" w:cs="Arial"/>
            <w:sz w:val="18"/>
            <w:szCs w:val="18"/>
          </w:rPr>
          <w:t xml:space="preserve"> </w:t>
        </w:r>
        <w:proofErr w:type="spellStart"/>
        <w:r w:rsidRPr="00B50879">
          <w:rPr>
            <w:rStyle w:val="Hyperlnk"/>
            <w:rFonts w:ascii="Arial" w:hAnsi="Arial" w:cs="Arial"/>
            <w:sz w:val="18"/>
            <w:szCs w:val="18"/>
          </w:rPr>
          <w:t>Accelerating</w:t>
        </w:r>
        <w:proofErr w:type="spellEnd"/>
        <w:r w:rsidRPr="00B50879">
          <w:rPr>
            <w:rStyle w:val="Hyperlnk"/>
            <w:rFonts w:ascii="Arial" w:hAnsi="Arial" w:cs="Arial"/>
            <w:sz w:val="18"/>
            <w:szCs w:val="18"/>
          </w:rPr>
          <w:t xml:space="preserve"> 4G </w:t>
        </w:r>
        <w:proofErr w:type="spellStart"/>
        <w:r w:rsidRPr="00B50879">
          <w:rPr>
            <w:rStyle w:val="Hyperlnk"/>
            <w:rFonts w:ascii="Arial" w:hAnsi="Arial" w:cs="Arial"/>
            <w:sz w:val="18"/>
            <w:szCs w:val="18"/>
          </w:rPr>
          <w:t>access</w:t>
        </w:r>
        <w:proofErr w:type="spellEnd"/>
        <w:r w:rsidRPr="00B50879">
          <w:rPr>
            <w:rStyle w:val="Hyperlnk"/>
            <w:rFonts w:ascii="Arial" w:hAnsi="Arial" w:cs="Arial"/>
            <w:sz w:val="18"/>
            <w:szCs w:val="18"/>
          </w:rPr>
          <w:t xml:space="preserve"> in </w:t>
        </w:r>
        <w:proofErr w:type="spellStart"/>
        <w:r w:rsidRPr="00B50879">
          <w:rPr>
            <w:rStyle w:val="Hyperlnk"/>
            <w:rFonts w:ascii="Arial" w:hAnsi="Arial" w:cs="Arial"/>
            <w:sz w:val="18"/>
            <w:szCs w:val="18"/>
          </w:rPr>
          <w:t>Sub-Saharan</w:t>
        </w:r>
        <w:proofErr w:type="spellEnd"/>
        <w:r w:rsidRPr="00B50879">
          <w:rPr>
            <w:rStyle w:val="Hyperlnk"/>
            <w:rFonts w:ascii="Arial" w:hAnsi="Arial" w:cs="Arial"/>
            <w:sz w:val="18"/>
            <w:szCs w:val="18"/>
          </w:rPr>
          <w:t xml:space="preserve"> </w:t>
        </w:r>
        <w:proofErr w:type="spellStart"/>
        <w:r w:rsidRPr="00B50879">
          <w:rPr>
            <w:rStyle w:val="Hyperlnk"/>
            <w:rFonts w:ascii="Arial" w:hAnsi="Arial" w:cs="Arial"/>
            <w:sz w:val="18"/>
            <w:szCs w:val="18"/>
          </w:rPr>
          <w:t>Africa</w:t>
        </w:r>
        <w:proofErr w:type="spellEnd"/>
      </w:hyperlink>
    </w:p>
  </w:footnote>
  <w:footnote w:id="12">
    <w:p w14:paraId="4D2A6CDE" w14:textId="41895399" w:rsidR="00FA1519" w:rsidRPr="00B50879" w:rsidRDefault="00FA1519">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rPr>
        <w:t xml:space="preserve"> </w:t>
      </w:r>
      <w:r w:rsidR="004B54C8" w:rsidRPr="00B50879">
        <w:rPr>
          <w:rFonts w:ascii="Arial" w:hAnsi="Arial" w:cs="Arial"/>
          <w:sz w:val="18"/>
          <w:szCs w:val="18"/>
          <w:lang w:val="en-US"/>
        </w:rPr>
        <w:t xml:space="preserve">For example, Vodafone finds that </w:t>
      </w:r>
      <w:r w:rsidR="004B54C8" w:rsidRPr="00B50879">
        <w:rPr>
          <w:rFonts w:ascii="Arial" w:hAnsi="Arial" w:cs="Arial"/>
          <w:sz w:val="18"/>
          <w:szCs w:val="18"/>
        </w:rPr>
        <w:t xml:space="preserve">taxes </w:t>
      </w:r>
      <w:proofErr w:type="spellStart"/>
      <w:r w:rsidR="004B54C8" w:rsidRPr="00B50879">
        <w:rPr>
          <w:rFonts w:ascii="Arial" w:hAnsi="Arial" w:cs="Arial"/>
          <w:sz w:val="18"/>
          <w:szCs w:val="18"/>
        </w:rPr>
        <w:t>can</w:t>
      </w:r>
      <w:proofErr w:type="spellEnd"/>
      <w:r w:rsidR="004B54C8" w:rsidRPr="00B50879">
        <w:rPr>
          <w:rFonts w:ascii="Arial" w:hAnsi="Arial" w:cs="Arial"/>
          <w:sz w:val="18"/>
          <w:szCs w:val="18"/>
        </w:rPr>
        <w:t xml:space="preserve"> </w:t>
      </w:r>
      <w:proofErr w:type="spellStart"/>
      <w:r w:rsidR="004B54C8" w:rsidRPr="00B50879">
        <w:rPr>
          <w:rFonts w:ascii="Arial" w:hAnsi="Arial" w:cs="Arial"/>
          <w:sz w:val="18"/>
          <w:szCs w:val="18"/>
        </w:rPr>
        <w:t>represent</w:t>
      </w:r>
      <w:proofErr w:type="spellEnd"/>
      <w:r w:rsidR="004B54C8" w:rsidRPr="00B50879">
        <w:rPr>
          <w:rFonts w:ascii="Arial" w:hAnsi="Arial" w:cs="Arial"/>
          <w:sz w:val="18"/>
          <w:szCs w:val="18"/>
        </w:rPr>
        <w:t xml:space="preserve"> up to 50% of the </w:t>
      </w:r>
      <w:proofErr w:type="spellStart"/>
      <w:r w:rsidR="004B54C8" w:rsidRPr="00B50879">
        <w:rPr>
          <w:rFonts w:ascii="Arial" w:hAnsi="Arial" w:cs="Arial"/>
          <w:sz w:val="18"/>
          <w:szCs w:val="18"/>
        </w:rPr>
        <w:t>cost</w:t>
      </w:r>
      <w:proofErr w:type="spellEnd"/>
      <w:r w:rsidR="004B54C8" w:rsidRPr="00B50879">
        <w:rPr>
          <w:rFonts w:ascii="Arial" w:hAnsi="Arial" w:cs="Arial"/>
          <w:sz w:val="18"/>
          <w:szCs w:val="18"/>
        </w:rPr>
        <w:t xml:space="preserve"> of a smartphone in </w:t>
      </w:r>
      <w:proofErr w:type="spellStart"/>
      <w:r w:rsidR="00D574ED" w:rsidRPr="00B50879">
        <w:rPr>
          <w:rFonts w:ascii="Arial" w:hAnsi="Arial" w:cs="Arial"/>
          <w:sz w:val="18"/>
          <w:szCs w:val="18"/>
        </w:rPr>
        <w:t>some</w:t>
      </w:r>
      <w:proofErr w:type="spellEnd"/>
      <w:r w:rsidR="00D574ED" w:rsidRPr="00B50879">
        <w:rPr>
          <w:rFonts w:ascii="Arial" w:hAnsi="Arial" w:cs="Arial"/>
          <w:sz w:val="18"/>
          <w:szCs w:val="18"/>
        </w:rPr>
        <w:t xml:space="preserve"> nations</w:t>
      </w:r>
      <w:r w:rsidR="007146C0" w:rsidRPr="00B50879">
        <w:rPr>
          <w:rFonts w:ascii="Arial" w:hAnsi="Arial" w:cs="Arial"/>
          <w:sz w:val="18"/>
          <w:szCs w:val="18"/>
        </w:rPr>
        <w:t xml:space="preserve"> in </w:t>
      </w:r>
      <w:proofErr w:type="spellStart"/>
      <w:r w:rsidR="007146C0" w:rsidRPr="00B50879">
        <w:rPr>
          <w:rFonts w:ascii="Arial" w:hAnsi="Arial" w:cs="Arial"/>
          <w:sz w:val="18"/>
          <w:szCs w:val="18"/>
        </w:rPr>
        <w:t>Sub-Saharan</w:t>
      </w:r>
      <w:proofErr w:type="spellEnd"/>
      <w:r w:rsidR="007146C0" w:rsidRPr="00B50879">
        <w:rPr>
          <w:rFonts w:ascii="Arial" w:hAnsi="Arial" w:cs="Arial"/>
          <w:sz w:val="18"/>
          <w:szCs w:val="18"/>
        </w:rPr>
        <w:t xml:space="preserve"> </w:t>
      </w:r>
      <w:proofErr w:type="spellStart"/>
      <w:r w:rsidR="007146C0" w:rsidRPr="00B50879">
        <w:rPr>
          <w:rFonts w:ascii="Arial" w:hAnsi="Arial" w:cs="Arial"/>
          <w:sz w:val="18"/>
          <w:szCs w:val="18"/>
        </w:rPr>
        <w:t>Africa</w:t>
      </w:r>
      <w:proofErr w:type="spellEnd"/>
      <w:r w:rsidR="00D574ED" w:rsidRPr="00B50879">
        <w:rPr>
          <w:rFonts w:ascii="Arial" w:hAnsi="Arial" w:cs="Arial"/>
          <w:sz w:val="18"/>
          <w:szCs w:val="18"/>
        </w:rPr>
        <w:t xml:space="preserve">, </w:t>
      </w:r>
      <w:proofErr w:type="spellStart"/>
      <w:r w:rsidR="00D574ED" w:rsidRPr="00B50879">
        <w:rPr>
          <w:rFonts w:ascii="Arial" w:hAnsi="Arial" w:cs="Arial"/>
          <w:sz w:val="18"/>
          <w:szCs w:val="18"/>
        </w:rPr>
        <w:t>see</w:t>
      </w:r>
      <w:proofErr w:type="spellEnd"/>
      <w:r w:rsidR="00D574ED" w:rsidRPr="00B50879">
        <w:rPr>
          <w:rFonts w:ascii="Arial" w:hAnsi="Arial" w:cs="Arial"/>
          <w:sz w:val="18"/>
          <w:szCs w:val="18"/>
        </w:rPr>
        <w:t> </w:t>
      </w:r>
      <w:hyperlink r:id="rId10" w:history="1">
        <w:r w:rsidR="007146C0" w:rsidRPr="00B50879">
          <w:rPr>
            <w:rStyle w:val="Hyperlnk"/>
            <w:rFonts w:ascii="Arial" w:hAnsi="Arial" w:cs="Arial"/>
            <w:sz w:val="18"/>
            <w:szCs w:val="18"/>
          </w:rPr>
          <w:t xml:space="preserve">A </w:t>
        </w:r>
        <w:proofErr w:type="spellStart"/>
        <w:r w:rsidR="007146C0" w:rsidRPr="00B50879">
          <w:rPr>
            <w:rStyle w:val="Hyperlnk"/>
            <w:rFonts w:ascii="Arial" w:hAnsi="Arial" w:cs="Arial"/>
            <w:sz w:val="18"/>
            <w:szCs w:val="18"/>
          </w:rPr>
          <w:t>lifeline</w:t>
        </w:r>
        <w:proofErr w:type="spellEnd"/>
        <w:r w:rsidR="007146C0" w:rsidRPr="00B50879">
          <w:rPr>
            <w:rStyle w:val="Hyperlnk"/>
            <w:rFonts w:ascii="Arial" w:hAnsi="Arial" w:cs="Arial"/>
            <w:sz w:val="18"/>
            <w:szCs w:val="18"/>
          </w:rPr>
          <w:t xml:space="preserve">, not a </w:t>
        </w:r>
        <w:proofErr w:type="spellStart"/>
        <w:r w:rsidR="007146C0" w:rsidRPr="00B50879">
          <w:rPr>
            <w:rStyle w:val="Hyperlnk"/>
            <w:rFonts w:ascii="Arial" w:hAnsi="Arial" w:cs="Arial"/>
            <w:sz w:val="18"/>
            <w:szCs w:val="18"/>
          </w:rPr>
          <w:t>luxury</w:t>
        </w:r>
        <w:proofErr w:type="spellEnd"/>
        <w:r w:rsidR="007146C0" w:rsidRPr="00B50879">
          <w:rPr>
            <w:rStyle w:val="Hyperlnk"/>
            <w:rFonts w:ascii="Arial" w:hAnsi="Arial" w:cs="Arial"/>
            <w:sz w:val="18"/>
            <w:szCs w:val="18"/>
          </w:rPr>
          <w:t xml:space="preserve"> </w:t>
        </w:r>
        <w:proofErr w:type="spellStart"/>
        <w:r w:rsidR="007146C0" w:rsidRPr="00B50879">
          <w:rPr>
            <w:rStyle w:val="Hyperlnk"/>
            <w:rFonts w:ascii="Arial" w:hAnsi="Arial" w:cs="Arial"/>
            <w:sz w:val="18"/>
            <w:szCs w:val="18"/>
          </w:rPr>
          <w:t>Accelerating</w:t>
        </w:r>
        <w:proofErr w:type="spellEnd"/>
        <w:r w:rsidR="007146C0" w:rsidRPr="00B50879">
          <w:rPr>
            <w:rStyle w:val="Hyperlnk"/>
            <w:rFonts w:ascii="Arial" w:hAnsi="Arial" w:cs="Arial"/>
            <w:sz w:val="18"/>
            <w:szCs w:val="18"/>
          </w:rPr>
          <w:t xml:space="preserve"> 4G </w:t>
        </w:r>
        <w:proofErr w:type="spellStart"/>
        <w:r w:rsidR="007146C0" w:rsidRPr="00B50879">
          <w:rPr>
            <w:rStyle w:val="Hyperlnk"/>
            <w:rFonts w:ascii="Arial" w:hAnsi="Arial" w:cs="Arial"/>
            <w:sz w:val="18"/>
            <w:szCs w:val="18"/>
          </w:rPr>
          <w:t>access</w:t>
        </w:r>
        <w:proofErr w:type="spellEnd"/>
        <w:r w:rsidR="007146C0" w:rsidRPr="00B50879">
          <w:rPr>
            <w:rStyle w:val="Hyperlnk"/>
            <w:rFonts w:ascii="Arial" w:hAnsi="Arial" w:cs="Arial"/>
            <w:sz w:val="18"/>
            <w:szCs w:val="18"/>
          </w:rPr>
          <w:t xml:space="preserve"> in </w:t>
        </w:r>
        <w:proofErr w:type="spellStart"/>
        <w:r w:rsidR="007146C0" w:rsidRPr="00B50879">
          <w:rPr>
            <w:rStyle w:val="Hyperlnk"/>
            <w:rFonts w:ascii="Arial" w:hAnsi="Arial" w:cs="Arial"/>
            <w:sz w:val="18"/>
            <w:szCs w:val="18"/>
          </w:rPr>
          <w:t>Sub-Saharan</w:t>
        </w:r>
        <w:proofErr w:type="spellEnd"/>
        <w:r w:rsidR="007146C0" w:rsidRPr="00B50879">
          <w:rPr>
            <w:rStyle w:val="Hyperlnk"/>
            <w:rFonts w:ascii="Arial" w:hAnsi="Arial" w:cs="Arial"/>
            <w:sz w:val="18"/>
            <w:szCs w:val="18"/>
          </w:rPr>
          <w:t xml:space="preserve"> </w:t>
        </w:r>
        <w:proofErr w:type="spellStart"/>
        <w:r w:rsidR="007146C0" w:rsidRPr="00B50879">
          <w:rPr>
            <w:rStyle w:val="Hyperlnk"/>
            <w:rFonts w:ascii="Arial" w:hAnsi="Arial" w:cs="Arial"/>
            <w:sz w:val="18"/>
            <w:szCs w:val="18"/>
          </w:rPr>
          <w:t>Africa</w:t>
        </w:r>
        <w:proofErr w:type="spellEnd"/>
      </w:hyperlink>
      <w:r w:rsidR="00D574ED" w:rsidRPr="00B50879">
        <w:rPr>
          <w:rFonts w:ascii="Arial" w:hAnsi="Arial" w:cs="Arial"/>
          <w:sz w:val="18"/>
          <w:szCs w:val="18"/>
        </w:rPr>
        <w:t xml:space="preserve"> </w:t>
      </w:r>
    </w:p>
  </w:footnote>
  <w:footnote w:id="13">
    <w:p w14:paraId="63DBFAFF" w14:textId="1E512C39" w:rsidR="004D3404" w:rsidRPr="00B50879" w:rsidRDefault="004D3404">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McKinsey &amp; Company: </w:t>
      </w:r>
      <w:hyperlink r:id="rId11" w:history="1">
        <w:r w:rsidRPr="00B50879">
          <w:rPr>
            <w:rStyle w:val="Hyperlnk"/>
            <w:rFonts w:ascii="Arial" w:hAnsi="Arial" w:cs="Arial"/>
            <w:sz w:val="18"/>
            <w:szCs w:val="18"/>
            <w:lang w:val="en-US"/>
          </w:rPr>
          <w:t>Offline and falling behind: Barriers to Internet adoption</w:t>
        </w:r>
      </w:hyperlink>
      <w:r w:rsidRPr="00B50879">
        <w:rPr>
          <w:rFonts w:ascii="Arial" w:hAnsi="Arial" w:cs="Arial"/>
          <w:sz w:val="18"/>
          <w:szCs w:val="18"/>
          <w:lang w:val="en-US"/>
        </w:rPr>
        <w:t>, September 2014</w:t>
      </w:r>
    </w:p>
  </w:footnote>
  <w:footnote w:id="14">
    <w:p w14:paraId="0BBCC576" w14:textId="77777777" w:rsidR="00A93042" w:rsidRPr="00B50879" w:rsidRDefault="00A93042" w:rsidP="00A93042">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ITU </w:t>
      </w:r>
      <w:hyperlink r:id="rId12" w:history="1">
        <w:r w:rsidRPr="00B50879">
          <w:rPr>
            <w:rStyle w:val="Hyperlnk"/>
            <w:rFonts w:ascii="Arial" w:hAnsi="Arial" w:cs="Arial"/>
            <w:sz w:val="18"/>
            <w:szCs w:val="18"/>
            <w:lang w:val="en-GB"/>
          </w:rPr>
          <w:t>Measuring digital development Facts and figures 2021</w:t>
        </w:r>
      </w:hyperlink>
    </w:p>
  </w:footnote>
  <w:footnote w:id="15">
    <w:p w14:paraId="63EFF07E" w14:textId="77777777" w:rsidR="00A93042" w:rsidRPr="00B50879" w:rsidRDefault="00A93042" w:rsidP="00A93042">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ITU </w:t>
      </w:r>
      <w:hyperlink r:id="rId13" w:history="1">
        <w:r w:rsidRPr="00B50879">
          <w:rPr>
            <w:rStyle w:val="Hyperlnk"/>
            <w:rFonts w:ascii="Arial" w:hAnsi="Arial" w:cs="Arial"/>
            <w:sz w:val="18"/>
            <w:szCs w:val="18"/>
            <w:lang w:val="en-GB"/>
          </w:rPr>
          <w:t>Measuring digital development ICT Price Trends 2019</w:t>
        </w:r>
      </w:hyperlink>
    </w:p>
  </w:footnote>
  <w:footnote w:id="16">
    <w:p w14:paraId="06EA0D8F" w14:textId="77777777" w:rsidR="00A93042" w:rsidRPr="00B50879" w:rsidRDefault="00A93042" w:rsidP="00A93042">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GSMA </w:t>
      </w:r>
      <w:hyperlink r:id="rId14" w:history="1">
        <w:r w:rsidRPr="00B50879">
          <w:rPr>
            <w:rStyle w:val="Hyperlnk"/>
            <w:rFonts w:ascii="Arial" w:hAnsi="Arial" w:cs="Arial"/>
            <w:sz w:val="18"/>
            <w:szCs w:val="18"/>
            <w:lang w:val="en-US"/>
          </w:rPr>
          <w:t>State of Mobile Internet Connectivity Report 2021</w:t>
        </w:r>
      </w:hyperlink>
    </w:p>
  </w:footnote>
  <w:footnote w:id="17">
    <w:p w14:paraId="4B1324DA" w14:textId="417C0002" w:rsidR="002A7F9F" w:rsidRPr="00B50879" w:rsidRDefault="002A7F9F">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GSMA </w:t>
      </w:r>
      <w:hyperlink r:id="rId15" w:history="1">
        <w:r w:rsidRPr="00B50879">
          <w:rPr>
            <w:rStyle w:val="Hyperlnk"/>
            <w:rFonts w:ascii="Arial" w:hAnsi="Arial" w:cs="Arial"/>
            <w:sz w:val="18"/>
            <w:szCs w:val="18"/>
            <w:lang w:val="en-US"/>
          </w:rPr>
          <w:t>State of Mobile Internet Connectivity Report 2021</w:t>
        </w:r>
      </w:hyperlink>
      <w:r w:rsidRPr="00B50879">
        <w:rPr>
          <w:rFonts w:ascii="Arial" w:hAnsi="Arial" w:cs="Arial"/>
          <w:sz w:val="18"/>
          <w:szCs w:val="18"/>
          <w:lang w:val="en-US"/>
        </w:rPr>
        <w:t xml:space="preserve"> Countries surveyed: Algeria, Bangladesh, Guatemala, India, Kenya, Nigeria, Pakistan </w:t>
      </w:r>
    </w:p>
  </w:footnote>
  <w:footnote w:id="18">
    <w:p w14:paraId="1FE671AB" w14:textId="2E58D4F8" w:rsidR="007F638B" w:rsidRPr="00B50879" w:rsidRDefault="007F638B">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idem</w:t>
      </w:r>
    </w:p>
  </w:footnote>
  <w:footnote w:id="19">
    <w:p w14:paraId="253612B3" w14:textId="79C44B47" w:rsidR="00713AEA" w:rsidRPr="00B50879" w:rsidRDefault="00713AEA">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World Bank: </w:t>
      </w:r>
      <w:hyperlink r:id="rId16" w:history="1">
        <w:r w:rsidRPr="00B50879">
          <w:rPr>
            <w:rStyle w:val="Hyperlnk"/>
            <w:rFonts w:ascii="Arial" w:hAnsi="Arial" w:cs="Arial"/>
            <w:i/>
            <w:iCs/>
            <w:sz w:val="18"/>
            <w:szCs w:val="18"/>
            <w:lang w:val="en-US"/>
          </w:rPr>
          <w:t>Engendering ICT Toolkit</w:t>
        </w:r>
      </w:hyperlink>
      <w:r w:rsidRPr="00B50879">
        <w:rPr>
          <w:rFonts w:ascii="Arial" w:hAnsi="Arial" w:cs="Arial"/>
          <w:sz w:val="18"/>
          <w:szCs w:val="18"/>
          <w:lang w:val="en-US"/>
        </w:rPr>
        <w:t xml:space="preserve"> </w:t>
      </w:r>
    </w:p>
  </w:footnote>
  <w:footnote w:id="20">
    <w:p w14:paraId="2E6EEC06" w14:textId="27264FF5" w:rsidR="006B0FA4" w:rsidRPr="00B50879" w:rsidRDefault="006B0FA4">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USAID: </w:t>
      </w:r>
      <w:hyperlink r:id="rId17" w:history="1">
        <w:r w:rsidRPr="00B50879">
          <w:rPr>
            <w:rStyle w:val="Hyperlnk"/>
            <w:rFonts w:ascii="Arial" w:hAnsi="Arial" w:cs="Arial"/>
            <w:i/>
            <w:iCs/>
            <w:sz w:val="18"/>
            <w:szCs w:val="18"/>
            <w:lang w:val="en-GB"/>
          </w:rPr>
          <w:t>Research Report Barriers to Investing in Last-mile Connectivity</w:t>
        </w:r>
      </w:hyperlink>
      <w:r w:rsidRPr="00B50879">
        <w:rPr>
          <w:rFonts w:ascii="Arial" w:hAnsi="Arial" w:cs="Arial"/>
          <w:sz w:val="18"/>
          <w:szCs w:val="18"/>
          <w:lang w:val="en-GB"/>
        </w:rPr>
        <w:t>, May 2020</w:t>
      </w:r>
    </w:p>
  </w:footnote>
  <w:footnote w:id="21">
    <w:p w14:paraId="09E4317C" w14:textId="0D57D4CF" w:rsidR="006B0FA4" w:rsidRPr="00B50879" w:rsidRDefault="006B0FA4">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OE</w:t>
      </w:r>
      <w:r w:rsidR="00925BB1" w:rsidRPr="00B50879">
        <w:rPr>
          <w:rFonts w:ascii="Arial" w:hAnsi="Arial" w:cs="Arial"/>
          <w:sz w:val="18"/>
          <w:szCs w:val="18"/>
          <w:lang w:val="en-US"/>
        </w:rPr>
        <w:t>C</w:t>
      </w:r>
      <w:r w:rsidRPr="00B50879">
        <w:rPr>
          <w:rFonts w:ascii="Arial" w:hAnsi="Arial" w:cs="Arial"/>
          <w:sz w:val="18"/>
          <w:szCs w:val="18"/>
          <w:lang w:val="en-US"/>
        </w:rPr>
        <w:t xml:space="preserve">D: </w:t>
      </w:r>
      <w:hyperlink r:id="rId18" w:history="1">
        <w:r w:rsidRPr="00B50879">
          <w:rPr>
            <w:rStyle w:val="Hyperlnk"/>
            <w:rFonts w:ascii="Arial" w:hAnsi="Arial" w:cs="Arial"/>
            <w:i/>
            <w:iCs/>
            <w:sz w:val="18"/>
            <w:szCs w:val="18"/>
            <w:lang w:val="en-US"/>
          </w:rPr>
          <w:t>G20 survey on agile approaches to the regulatory governance of innovation. Report for the G20 Digital Economy Task Force</w:t>
        </w:r>
      </w:hyperlink>
      <w:r w:rsidRPr="00B50879">
        <w:rPr>
          <w:rFonts w:ascii="Arial" w:hAnsi="Arial" w:cs="Arial"/>
          <w:sz w:val="18"/>
          <w:szCs w:val="18"/>
          <w:lang w:val="en-US"/>
        </w:rPr>
        <w:t>, 2021</w:t>
      </w:r>
    </w:p>
  </w:footnote>
  <w:footnote w:id="22">
    <w:p w14:paraId="255A5B56" w14:textId="000A4284" w:rsidR="00965A3F" w:rsidRPr="00B50879" w:rsidRDefault="00965A3F">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00A60FAB" w:rsidRPr="00B50879">
        <w:rPr>
          <w:rFonts w:ascii="Arial" w:hAnsi="Arial" w:cs="Arial"/>
          <w:sz w:val="18"/>
          <w:szCs w:val="18"/>
          <w:lang w:val="en-GB"/>
        </w:rPr>
        <w:t xml:space="preserve">Press release: </w:t>
      </w:r>
      <w:hyperlink r:id="rId19" w:history="1">
        <w:r w:rsidR="004D4D75" w:rsidRPr="00B50879">
          <w:rPr>
            <w:rStyle w:val="Hyperlnk"/>
            <w:rFonts w:ascii="Arial" w:hAnsi="Arial" w:cs="Arial"/>
            <w:i/>
            <w:iCs/>
            <w:sz w:val="18"/>
            <w:szCs w:val="18"/>
            <w:lang w:val="en-GB"/>
          </w:rPr>
          <w:t>Telefónica and Allianz create a partnership to deploy fibre in Germany through an open wholesale company</w:t>
        </w:r>
      </w:hyperlink>
      <w:r w:rsidRPr="00B50879">
        <w:rPr>
          <w:rFonts w:ascii="Arial" w:hAnsi="Arial" w:cs="Arial"/>
          <w:sz w:val="18"/>
          <w:szCs w:val="18"/>
          <w:lang w:val="en-GB"/>
        </w:rPr>
        <w:t xml:space="preserve"> </w:t>
      </w:r>
    </w:p>
  </w:footnote>
  <w:footnote w:id="23">
    <w:p w14:paraId="477381F8" w14:textId="254D7C16" w:rsidR="0043308F" w:rsidRPr="00B50879" w:rsidRDefault="0043308F">
      <w:pPr>
        <w:pStyle w:val="Fotnotstext"/>
        <w:rPr>
          <w:rFonts w:ascii="Arial" w:hAnsi="Arial" w:cs="Arial"/>
          <w:sz w:val="18"/>
          <w:szCs w:val="18"/>
          <w:lang w:val="es-ES"/>
        </w:rPr>
      </w:pPr>
      <w:r w:rsidRPr="00B50879">
        <w:rPr>
          <w:rStyle w:val="Fotnotsreferens"/>
          <w:rFonts w:ascii="Arial" w:hAnsi="Arial" w:cs="Arial"/>
          <w:sz w:val="18"/>
          <w:szCs w:val="18"/>
        </w:rPr>
        <w:footnoteRef/>
      </w:r>
      <w:r w:rsidRPr="00B50879">
        <w:rPr>
          <w:rFonts w:ascii="Arial" w:hAnsi="Arial" w:cs="Arial"/>
          <w:sz w:val="18"/>
          <w:szCs w:val="18"/>
          <w:lang w:val="es-ES"/>
        </w:rPr>
        <w:t xml:space="preserve"> </w:t>
      </w:r>
      <w:r w:rsidR="000A5228" w:rsidRPr="00B50879">
        <w:rPr>
          <w:rFonts w:ascii="Arial" w:hAnsi="Arial" w:cs="Arial"/>
          <w:sz w:val="18"/>
          <w:szCs w:val="18"/>
          <w:lang w:val="es-ES"/>
        </w:rPr>
        <w:t>UNICO</w:t>
      </w:r>
      <w:r w:rsidR="00ED6E86" w:rsidRPr="00B50879">
        <w:rPr>
          <w:rFonts w:ascii="Arial" w:hAnsi="Arial" w:cs="Arial"/>
          <w:sz w:val="18"/>
          <w:szCs w:val="18"/>
          <w:lang w:val="es-ES"/>
        </w:rPr>
        <w:t>-</w:t>
      </w:r>
      <w:r w:rsidR="000A5228" w:rsidRPr="00B50879">
        <w:rPr>
          <w:rFonts w:ascii="Arial" w:hAnsi="Arial" w:cs="Arial"/>
          <w:sz w:val="18"/>
          <w:szCs w:val="18"/>
          <w:lang w:val="es-ES"/>
        </w:rPr>
        <w:t>Banda A</w:t>
      </w:r>
      <w:r w:rsidR="009B2FAB" w:rsidRPr="00B50879">
        <w:rPr>
          <w:rFonts w:ascii="Arial" w:hAnsi="Arial" w:cs="Arial"/>
          <w:sz w:val="18"/>
          <w:szCs w:val="18"/>
          <w:lang w:val="es-ES"/>
        </w:rPr>
        <w:t>n</w:t>
      </w:r>
      <w:r w:rsidR="000A5228" w:rsidRPr="00B50879">
        <w:rPr>
          <w:rFonts w:ascii="Arial" w:hAnsi="Arial" w:cs="Arial"/>
          <w:sz w:val="18"/>
          <w:szCs w:val="18"/>
          <w:lang w:val="es-ES"/>
        </w:rPr>
        <w:t xml:space="preserve">cha </w:t>
      </w:r>
      <w:r w:rsidR="009B2FAB" w:rsidRPr="00B50879">
        <w:rPr>
          <w:rFonts w:ascii="Arial" w:hAnsi="Arial" w:cs="Arial"/>
          <w:sz w:val="18"/>
          <w:szCs w:val="18"/>
          <w:lang w:val="es-ES"/>
        </w:rPr>
        <w:t>=</w:t>
      </w:r>
      <w:r w:rsidR="000A5228" w:rsidRPr="00B50879">
        <w:rPr>
          <w:rFonts w:ascii="Arial" w:hAnsi="Arial" w:cs="Arial"/>
          <w:sz w:val="18"/>
          <w:szCs w:val="18"/>
          <w:lang w:val="es-ES"/>
        </w:rPr>
        <w:t xml:space="preserve"> </w:t>
      </w:r>
      <w:r w:rsidRPr="00B50879">
        <w:rPr>
          <w:rFonts w:ascii="Arial" w:eastAsia="Arial" w:hAnsi="Arial" w:cs="Arial"/>
          <w:sz w:val="18"/>
          <w:szCs w:val="18"/>
          <w:lang w:val="es-ES"/>
        </w:rPr>
        <w:t>U</w:t>
      </w:r>
      <w:r w:rsidR="00ED6E86" w:rsidRPr="00B50879">
        <w:rPr>
          <w:rFonts w:ascii="Arial" w:eastAsia="Arial" w:hAnsi="Arial" w:cs="Arial"/>
          <w:sz w:val="18"/>
          <w:szCs w:val="18"/>
          <w:lang w:val="es-ES"/>
        </w:rPr>
        <w:t>n</w:t>
      </w:r>
      <w:r w:rsidRPr="00B50879">
        <w:rPr>
          <w:rFonts w:ascii="Arial" w:eastAsia="Arial" w:hAnsi="Arial" w:cs="Arial"/>
          <w:sz w:val="18"/>
          <w:szCs w:val="18"/>
          <w:lang w:val="es-ES"/>
        </w:rPr>
        <w:t>iversalización de Infraestructuras digitales para la C</w:t>
      </w:r>
      <w:r w:rsidR="00ED6E86" w:rsidRPr="00B50879">
        <w:rPr>
          <w:rFonts w:ascii="Arial" w:eastAsia="Arial" w:hAnsi="Arial" w:cs="Arial"/>
          <w:sz w:val="18"/>
          <w:szCs w:val="18"/>
          <w:lang w:val="es-ES"/>
        </w:rPr>
        <w:t>o</w:t>
      </w:r>
      <w:r w:rsidRPr="00B50879">
        <w:rPr>
          <w:rFonts w:ascii="Arial" w:eastAsia="Arial" w:hAnsi="Arial" w:cs="Arial"/>
          <w:sz w:val="18"/>
          <w:szCs w:val="18"/>
          <w:lang w:val="es-ES"/>
        </w:rPr>
        <w:t>hesión – Banda Ancha</w:t>
      </w:r>
      <w:r w:rsidR="00ED6E86" w:rsidRPr="00B50879">
        <w:rPr>
          <w:rFonts w:ascii="Arial" w:eastAsia="Arial" w:hAnsi="Arial" w:cs="Arial"/>
          <w:sz w:val="18"/>
          <w:szCs w:val="18"/>
          <w:lang w:val="es-ES"/>
        </w:rPr>
        <w:t xml:space="preserve"> /</w:t>
      </w:r>
      <w:r w:rsidRPr="00B50879">
        <w:rPr>
          <w:rFonts w:ascii="Arial" w:eastAsia="Arial" w:hAnsi="Arial" w:cs="Arial"/>
          <w:sz w:val="18"/>
          <w:szCs w:val="18"/>
          <w:lang w:val="es-ES"/>
        </w:rPr>
        <w:t xml:space="preserve"> Digital </w:t>
      </w:r>
      <w:proofErr w:type="spellStart"/>
      <w:r w:rsidRPr="00B50879">
        <w:rPr>
          <w:rFonts w:ascii="Arial" w:eastAsia="Arial" w:hAnsi="Arial" w:cs="Arial"/>
          <w:sz w:val="18"/>
          <w:szCs w:val="18"/>
          <w:lang w:val="es-ES"/>
        </w:rPr>
        <w:t>Infrastructure</w:t>
      </w:r>
      <w:proofErr w:type="spellEnd"/>
      <w:r w:rsidRPr="00B50879">
        <w:rPr>
          <w:rFonts w:ascii="Arial" w:eastAsia="Arial" w:hAnsi="Arial" w:cs="Arial"/>
          <w:sz w:val="18"/>
          <w:szCs w:val="18"/>
          <w:lang w:val="es-ES"/>
        </w:rPr>
        <w:t xml:space="preserve"> </w:t>
      </w:r>
      <w:proofErr w:type="spellStart"/>
      <w:r w:rsidRPr="00B50879">
        <w:rPr>
          <w:rFonts w:ascii="Arial" w:eastAsia="Arial" w:hAnsi="Arial" w:cs="Arial"/>
          <w:sz w:val="18"/>
          <w:szCs w:val="18"/>
          <w:lang w:val="es-ES"/>
        </w:rPr>
        <w:t>U</w:t>
      </w:r>
      <w:r w:rsidR="00ED6E86" w:rsidRPr="00B50879">
        <w:rPr>
          <w:rFonts w:ascii="Arial" w:eastAsia="Arial" w:hAnsi="Arial" w:cs="Arial"/>
          <w:sz w:val="18"/>
          <w:szCs w:val="18"/>
          <w:lang w:val="es-ES"/>
        </w:rPr>
        <w:t>n</w:t>
      </w:r>
      <w:r w:rsidRPr="00B50879">
        <w:rPr>
          <w:rFonts w:ascii="Arial" w:eastAsia="Arial" w:hAnsi="Arial" w:cs="Arial"/>
          <w:sz w:val="18"/>
          <w:szCs w:val="18"/>
          <w:lang w:val="es-ES"/>
        </w:rPr>
        <w:t>iversalization</w:t>
      </w:r>
      <w:proofErr w:type="spellEnd"/>
      <w:r w:rsidRPr="00B50879">
        <w:rPr>
          <w:rFonts w:ascii="Arial" w:eastAsia="Arial" w:hAnsi="Arial" w:cs="Arial"/>
          <w:sz w:val="18"/>
          <w:szCs w:val="18"/>
          <w:lang w:val="es-ES"/>
        </w:rPr>
        <w:t xml:space="preserve"> </w:t>
      </w:r>
      <w:proofErr w:type="spellStart"/>
      <w:r w:rsidRPr="00B50879">
        <w:rPr>
          <w:rFonts w:ascii="Arial" w:eastAsia="Arial" w:hAnsi="Arial" w:cs="Arial"/>
          <w:sz w:val="18"/>
          <w:szCs w:val="18"/>
          <w:lang w:val="es-ES"/>
        </w:rPr>
        <w:t>for</w:t>
      </w:r>
      <w:proofErr w:type="spellEnd"/>
      <w:r w:rsidRPr="00B50879">
        <w:rPr>
          <w:rFonts w:ascii="Arial" w:eastAsia="Arial" w:hAnsi="Arial" w:cs="Arial"/>
          <w:sz w:val="18"/>
          <w:szCs w:val="18"/>
          <w:lang w:val="es-ES"/>
        </w:rPr>
        <w:t xml:space="preserve"> </w:t>
      </w:r>
      <w:proofErr w:type="spellStart"/>
      <w:r w:rsidRPr="00B50879">
        <w:rPr>
          <w:rFonts w:ascii="Arial" w:eastAsia="Arial" w:hAnsi="Arial" w:cs="Arial"/>
          <w:sz w:val="18"/>
          <w:szCs w:val="18"/>
          <w:lang w:val="es-ES"/>
        </w:rPr>
        <w:t>the</w:t>
      </w:r>
      <w:proofErr w:type="spellEnd"/>
      <w:r w:rsidRPr="00B50879">
        <w:rPr>
          <w:rFonts w:ascii="Arial" w:eastAsia="Arial" w:hAnsi="Arial" w:cs="Arial"/>
          <w:sz w:val="18"/>
          <w:szCs w:val="18"/>
          <w:lang w:val="es-ES"/>
        </w:rPr>
        <w:t xml:space="preserve"> </w:t>
      </w:r>
      <w:proofErr w:type="spellStart"/>
      <w:r w:rsidRPr="00B50879">
        <w:rPr>
          <w:rFonts w:ascii="Arial" w:eastAsia="Arial" w:hAnsi="Arial" w:cs="Arial"/>
          <w:sz w:val="18"/>
          <w:szCs w:val="18"/>
          <w:lang w:val="es-ES"/>
        </w:rPr>
        <w:t>C</w:t>
      </w:r>
      <w:r w:rsidR="00ED6E86" w:rsidRPr="00B50879">
        <w:rPr>
          <w:rFonts w:ascii="Arial" w:eastAsia="Arial" w:hAnsi="Arial" w:cs="Arial"/>
          <w:sz w:val="18"/>
          <w:szCs w:val="18"/>
          <w:lang w:val="es-ES"/>
        </w:rPr>
        <w:t>o</w:t>
      </w:r>
      <w:r w:rsidRPr="00B50879">
        <w:rPr>
          <w:rFonts w:ascii="Arial" w:eastAsia="Arial" w:hAnsi="Arial" w:cs="Arial"/>
          <w:sz w:val="18"/>
          <w:szCs w:val="18"/>
          <w:lang w:val="es-ES"/>
        </w:rPr>
        <w:t>hesion</w:t>
      </w:r>
      <w:proofErr w:type="spellEnd"/>
      <w:r w:rsidR="00ED6E86" w:rsidRPr="00B50879">
        <w:rPr>
          <w:rFonts w:ascii="Arial" w:eastAsia="Arial" w:hAnsi="Arial" w:cs="Arial"/>
          <w:sz w:val="18"/>
          <w:szCs w:val="18"/>
          <w:lang w:val="es-ES"/>
        </w:rPr>
        <w:t xml:space="preserve"> - </w:t>
      </w:r>
      <w:proofErr w:type="spellStart"/>
      <w:r w:rsidR="00ED6E86" w:rsidRPr="00B50879">
        <w:rPr>
          <w:rFonts w:ascii="Arial" w:eastAsia="Arial" w:hAnsi="Arial" w:cs="Arial"/>
          <w:sz w:val="18"/>
          <w:szCs w:val="18"/>
          <w:lang w:val="es-ES"/>
        </w:rPr>
        <w:t>Broadband</w:t>
      </w:r>
      <w:proofErr w:type="spellEnd"/>
      <w:r w:rsidRPr="00B50879">
        <w:rPr>
          <w:rFonts w:ascii="Arial" w:eastAsia="Arial" w:hAnsi="Arial" w:cs="Arial"/>
          <w:sz w:val="18"/>
          <w:szCs w:val="18"/>
          <w:lang w:val="es-ES"/>
        </w:rPr>
        <w:t>)</w:t>
      </w:r>
    </w:p>
  </w:footnote>
  <w:footnote w:id="24">
    <w:p w14:paraId="2AE454D5" w14:textId="77777777" w:rsidR="006D3A92" w:rsidRPr="00B50879" w:rsidRDefault="006D3A92" w:rsidP="006D3A92">
      <w:pPr>
        <w:pStyle w:val="Fotnotstext"/>
        <w:rPr>
          <w:rFonts w:ascii="Arial" w:hAnsi="Arial" w:cs="Arial"/>
          <w:sz w:val="18"/>
          <w:szCs w:val="18"/>
          <w:lang w:val="es-ES"/>
        </w:rPr>
      </w:pPr>
      <w:r w:rsidRPr="00B50879">
        <w:rPr>
          <w:rStyle w:val="Fotnotsreferens"/>
          <w:rFonts w:ascii="Arial" w:hAnsi="Arial" w:cs="Arial"/>
          <w:sz w:val="18"/>
          <w:szCs w:val="18"/>
        </w:rPr>
        <w:footnoteRef/>
      </w:r>
      <w:r w:rsidRPr="00B50879">
        <w:rPr>
          <w:rFonts w:ascii="Arial" w:hAnsi="Arial" w:cs="Arial"/>
          <w:sz w:val="18"/>
          <w:szCs w:val="18"/>
          <w:lang w:val="es-ES"/>
        </w:rPr>
        <w:t xml:space="preserve"> </w:t>
      </w:r>
      <w:hyperlink r:id="rId20" w:history="1">
        <w:r w:rsidRPr="00B50879">
          <w:rPr>
            <w:rStyle w:val="Hyperlnk"/>
            <w:rFonts w:ascii="Arial" w:hAnsi="Arial" w:cs="Arial"/>
            <w:sz w:val="18"/>
            <w:szCs w:val="18"/>
            <w:lang w:val="es-ES"/>
          </w:rPr>
          <w:t>https://portalayudas.mineco.gob.es/InfraestructurasDigitales/Paginas/Index.aspx</w:t>
        </w:r>
      </w:hyperlink>
    </w:p>
  </w:footnote>
  <w:footnote w:id="25">
    <w:p w14:paraId="396288A6" w14:textId="538988FE" w:rsidR="00B24F69" w:rsidRPr="00B50879" w:rsidRDefault="00B24F69" w:rsidP="004335C1">
      <w:pPr>
        <w:pStyle w:val="Fotnotstext"/>
        <w:rPr>
          <w:rFonts w:ascii="Arial" w:hAnsi="Arial" w:cs="Arial"/>
          <w:sz w:val="18"/>
          <w:szCs w:val="18"/>
          <w:lang w:val="en-GB"/>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002C4231" w:rsidRPr="00B50879">
        <w:rPr>
          <w:rFonts w:ascii="Arial" w:hAnsi="Arial" w:cs="Arial"/>
          <w:sz w:val="18"/>
          <w:szCs w:val="18"/>
          <w:lang w:val="en-GB"/>
        </w:rPr>
        <w:t>UN Broadband Commission</w:t>
      </w:r>
      <w:r w:rsidR="004335C1" w:rsidRPr="00B50879">
        <w:rPr>
          <w:rFonts w:ascii="Arial" w:hAnsi="Arial" w:cs="Arial"/>
          <w:sz w:val="18"/>
          <w:szCs w:val="18"/>
          <w:lang w:val="en-GB"/>
        </w:rPr>
        <w:t xml:space="preserve"> Working Group on 21st Century Financing Models for Sustainable Broadband Development: </w:t>
      </w:r>
      <w:hyperlink r:id="rId21" w:history="1">
        <w:r w:rsidR="00B1058F">
          <w:rPr>
            <w:rStyle w:val="Hyperlnk"/>
            <w:rFonts w:ascii="Arial" w:hAnsi="Arial" w:cs="Arial"/>
            <w:i/>
            <w:sz w:val="18"/>
            <w:szCs w:val="18"/>
            <w:lang w:val="en-GB"/>
          </w:rPr>
          <w:t>21</w:t>
        </w:r>
        <w:r w:rsidR="004335C1" w:rsidRPr="00B50879">
          <w:rPr>
            <w:rStyle w:val="Hyperlnk"/>
            <w:rFonts w:ascii="Arial" w:hAnsi="Arial" w:cs="Arial"/>
            <w:i/>
            <w:sz w:val="18"/>
            <w:szCs w:val="18"/>
            <w:lang w:val="en-GB"/>
          </w:rPr>
          <w:t>st Century Financing Models</w:t>
        </w:r>
        <w:r w:rsidR="002477B4" w:rsidRPr="00B50879">
          <w:rPr>
            <w:rStyle w:val="Hyperlnk"/>
            <w:rFonts w:ascii="Arial" w:hAnsi="Arial" w:cs="Arial"/>
            <w:i/>
            <w:sz w:val="18"/>
            <w:szCs w:val="18"/>
            <w:lang w:val="en-GB"/>
          </w:rPr>
          <w:t xml:space="preserve"> </w:t>
        </w:r>
        <w:r w:rsidR="004335C1" w:rsidRPr="00B50879">
          <w:rPr>
            <w:rStyle w:val="Hyperlnk"/>
            <w:rFonts w:ascii="Arial" w:hAnsi="Arial" w:cs="Arial"/>
            <w:i/>
            <w:sz w:val="18"/>
            <w:szCs w:val="18"/>
            <w:lang w:val="en-GB"/>
          </w:rPr>
          <w:t>for Bridging Broadband</w:t>
        </w:r>
        <w:r w:rsidR="002477B4" w:rsidRPr="00B50879">
          <w:rPr>
            <w:rStyle w:val="Hyperlnk"/>
            <w:rFonts w:ascii="Arial" w:hAnsi="Arial" w:cs="Arial"/>
            <w:i/>
            <w:sz w:val="18"/>
            <w:szCs w:val="18"/>
            <w:lang w:val="en-GB"/>
          </w:rPr>
          <w:t xml:space="preserve"> </w:t>
        </w:r>
        <w:r w:rsidR="004335C1" w:rsidRPr="00B50879">
          <w:rPr>
            <w:rStyle w:val="Hyperlnk"/>
            <w:rFonts w:ascii="Arial" w:hAnsi="Arial" w:cs="Arial"/>
            <w:i/>
            <w:sz w:val="18"/>
            <w:szCs w:val="18"/>
            <w:lang w:val="en-GB"/>
          </w:rPr>
          <w:t>Connectivity Gaps</w:t>
        </w:r>
        <w:r w:rsidR="002477B4" w:rsidRPr="00B50879">
          <w:rPr>
            <w:rStyle w:val="Hyperlnk"/>
            <w:rFonts w:ascii="Arial" w:hAnsi="Arial" w:cs="Arial"/>
            <w:i/>
            <w:sz w:val="18"/>
            <w:szCs w:val="18"/>
            <w:lang w:val="en-GB"/>
          </w:rPr>
          <w:t xml:space="preserve">, </w:t>
        </w:r>
        <w:r w:rsidR="004335C1" w:rsidRPr="00B50879">
          <w:rPr>
            <w:rStyle w:val="Hyperlnk"/>
            <w:rFonts w:ascii="Arial" w:hAnsi="Arial" w:cs="Arial"/>
            <w:i/>
            <w:sz w:val="18"/>
            <w:szCs w:val="18"/>
            <w:lang w:val="en-GB"/>
          </w:rPr>
          <w:t>Executive Summary</w:t>
        </w:r>
      </w:hyperlink>
      <w:r w:rsidR="002477B4" w:rsidRPr="00B50879">
        <w:rPr>
          <w:rFonts w:ascii="Arial" w:hAnsi="Arial" w:cs="Arial"/>
          <w:sz w:val="18"/>
          <w:szCs w:val="18"/>
          <w:lang w:val="en-GB"/>
        </w:rPr>
        <w:t xml:space="preserve">, </w:t>
      </w:r>
      <w:r w:rsidR="004335C1" w:rsidRPr="00B50879">
        <w:rPr>
          <w:rFonts w:ascii="Arial" w:hAnsi="Arial" w:cs="Arial"/>
          <w:sz w:val="18"/>
          <w:szCs w:val="18"/>
          <w:lang w:val="en-GB"/>
        </w:rPr>
        <w:t>September 2021</w:t>
      </w:r>
      <w:r w:rsidR="004335C1" w:rsidRPr="00B50879">
        <w:rPr>
          <w:rStyle w:val="Hyperlnk"/>
          <w:rFonts w:ascii="Arial" w:hAnsi="Arial" w:cs="Arial"/>
          <w:sz w:val="18"/>
          <w:szCs w:val="18"/>
          <w:lang w:val="en-GB"/>
        </w:rPr>
        <w:t xml:space="preserve"> </w:t>
      </w:r>
    </w:p>
  </w:footnote>
  <w:footnote w:id="26">
    <w:p w14:paraId="4E030F6C" w14:textId="77777777" w:rsidR="00B31237" w:rsidRPr="00B50879" w:rsidRDefault="00B31237" w:rsidP="00B3123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Ericsson Mobility Report 2021</w:t>
      </w:r>
    </w:p>
  </w:footnote>
  <w:footnote w:id="27">
    <w:p w14:paraId="7E13EB19" w14:textId="1E8F8A2F" w:rsidR="00DA700E" w:rsidRPr="00B50879" w:rsidRDefault="00DA700E" w:rsidP="00DA700E">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r w:rsidR="00305A2F" w:rsidRPr="00B50879">
        <w:rPr>
          <w:rFonts w:ascii="Arial" w:hAnsi="Arial" w:cs="Arial"/>
          <w:sz w:val="18"/>
          <w:szCs w:val="18"/>
          <w:lang w:val="en-US"/>
        </w:rPr>
        <w:t xml:space="preserve">Ericsson: </w:t>
      </w:r>
      <w:hyperlink r:id="rId22" w:history="1">
        <w:r w:rsidR="00305A2F" w:rsidRPr="00B50879">
          <w:rPr>
            <w:rStyle w:val="Hyperlnk"/>
            <w:rFonts w:ascii="Arial" w:hAnsi="Arial" w:cs="Arial"/>
            <w:i/>
            <w:iCs/>
            <w:sz w:val="18"/>
            <w:szCs w:val="18"/>
            <w:lang w:val="en-US"/>
          </w:rPr>
          <w:t>5G Fixed Wireless Access unlocks a world of opportunity</w:t>
        </w:r>
      </w:hyperlink>
      <w:r w:rsidR="00305A2F" w:rsidRPr="00B50879">
        <w:rPr>
          <w:rFonts w:ascii="Arial" w:hAnsi="Arial" w:cs="Arial"/>
          <w:sz w:val="18"/>
          <w:szCs w:val="18"/>
          <w:lang w:val="en-US"/>
        </w:rPr>
        <w:t xml:space="preserve"> </w:t>
      </w:r>
    </w:p>
  </w:footnote>
  <w:footnote w:id="28">
    <w:p w14:paraId="5D2F1717" w14:textId="77777777" w:rsidR="00DA700E" w:rsidRPr="00B50879" w:rsidRDefault="00DA700E" w:rsidP="00DA700E">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hyperlink r:id="rId23" w:history="1">
        <w:r w:rsidRPr="00B50879">
          <w:rPr>
            <w:rStyle w:val="Hyperlnk"/>
            <w:rFonts w:ascii="Arial" w:hAnsi="Arial" w:cs="Arial"/>
            <w:sz w:val="18"/>
            <w:szCs w:val="18"/>
            <w:lang w:val="en-US"/>
          </w:rPr>
          <w:t>https://www.ericsson.com/en/press-releases/1/2020/mtn-south-africa-and-ericsson-win-building-a-better-more-inclusive-digital-world-award-at-africacom-2020</w:t>
        </w:r>
      </w:hyperlink>
      <w:r w:rsidRPr="00B50879">
        <w:rPr>
          <w:rFonts w:ascii="Arial" w:hAnsi="Arial" w:cs="Arial"/>
          <w:sz w:val="18"/>
          <w:szCs w:val="18"/>
          <w:lang w:val="en-US"/>
        </w:rPr>
        <w:t xml:space="preserve"> </w:t>
      </w:r>
    </w:p>
  </w:footnote>
  <w:footnote w:id="29">
    <w:p w14:paraId="55A44F3E" w14:textId="03B4E92C" w:rsidR="00AB7E5D" w:rsidRPr="00B50879" w:rsidRDefault="00AB7E5D" w:rsidP="00AB7E5D">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hyperlink r:id="rId24" w:history="1">
        <w:r w:rsidR="00107FC3" w:rsidRPr="00B50879">
          <w:rPr>
            <w:rStyle w:val="Hyperlnk"/>
            <w:rFonts w:ascii="Arial" w:hAnsi="Arial" w:cs="Arial"/>
            <w:sz w:val="18"/>
            <w:szCs w:val="18"/>
            <w:lang w:val="en-US"/>
          </w:rPr>
          <w:t>Microsoft Airband Program</w:t>
        </w:r>
      </w:hyperlink>
      <w:r w:rsidR="00107FC3" w:rsidRPr="00B50879" w:rsidDel="00107FC3">
        <w:rPr>
          <w:rFonts w:ascii="Arial" w:hAnsi="Arial" w:cs="Arial"/>
          <w:sz w:val="18"/>
          <w:szCs w:val="18"/>
          <w:lang w:val="en-US"/>
        </w:rPr>
        <w:t xml:space="preserve"> </w:t>
      </w:r>
      <w:hyperlink w:history="1"/>
    </w:p>
  </w:footnote>
  <w:footnote w:id="30">
    <w:p w14:paraId="36E979F9" w14:textId="3D8BFB15" w:rsidR="00EE6B10" w:rsidRPr="00B50879" w:rsidRDefault="00EE6B10" w:rsidP="00EE6B10">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hyperlink r:id="rId25" w:history="1">
        <w:r w:rsidR="004E1D38" w:rsidRPr="00B50879">
          <w:rPr>
            <w:rStyle w:val="Hyperlnk"/>
            <w:rFonts w:ascii="Arial" w:hAnsi="Arial" w:cs="Arial"/>
            <w:sz w:val="18"/>
            <w:szCs w:val="18"/>
            <w:lang w:val="en-US"/>
          </w:rPr>
          <w:t>https://telecominfraproject.com/</w:t>
        </w:r>
      </w:hyperlink>
      <w:r w:rsidR="004E1D38" w:rsidRPr="00B50879">
        <w:rPr>
          <w:rFonts w:ascii="Arial" w:hAnsi="Arial" w:cs="Arial"/>
          <w:sz w:val="18"/>
          <w:szCs w:val="18"/>
          <w:lang w:val="en-US"/>
        </w:rPr>
        <w:t xml:space="preserve"> </w:t>
      </w:r>
    </w:p>
  </w:footnote>
  <w:footnote w:id="31">
    <w:p w14:paraId="2F97AE0B" w14:textId="792CBB54" w:rsidR="00033457" w:rsidRPr="00B50879" w:rsidRDefault="0003345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hyperlink r:id="rId26" w:history="1">
        <w:r w:rsidR="004E1D38" w:rsidRPr="00B50879">
          <w:rPr>
            <w:rStyle w:val="Hyperlnk"/>
            <w:rFonts w:ascii="Arial" w:hAnsi="Arial" w:cs="Arial"/>
            <w:sz w:val="18"/>
            <w:szCs w:val="18"/>
            <w:lang w:val="en-US"/>
          </w:rPr>
          <w:t>https://www.ericsson.com/en/about-us/sustainability-and-corporate-responsibility/digital-inclusion/access-to-education/improving-education-in-myanmar</w:t>
        </w:r>
      </w:hyperlink>
      <w:r w:rsidR="004E1D38" w:rsidRPr="00B50879">
        <w:rPr>
          <w:rFonts w:ascii="Arial" w:hAnsi="Arial" w:cs="Arial"/>
          <w:sz w:val="18"/>
          <w:szCs w:val="18"/>
          <w:lang w:val="en-US"/>
        </w:rPr>
        <w:t xml:space="preserve"> </w:t>
      </w:r>
    </w:p>
  </w:footnote>
  <w:footnote w:id="32">
    <w:p w14:paraId="71F38A5C" w14:textId="74FEC8B5" w:rsidR="0005681A" w:rsidRPr="00B50879" w:rsidRDefault="0005681A">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r w:rsidR="0096171A" w:rsidRPr="00B50879">
        <w:rPr>
          <w:rFonts w:ascii="Arial" w:hAnsi="Arial" w:cs="Arial"/>
          <w:sz w:val="18"/>
          <w:szCs w:val="18"/>
          <w:lang w:val="en-US"/>
        </w:rPr>
        <w:t xml:space="preserve">Centre for Research and Information (CRI): </w:t>
      </w:r>
      <w:hyperlink r:id="rId27" w:history="1">
        <w:r w:rsidR="00880BED" w:rsidRPr="00B50879">
          <w:rPr>
            <w:rStyle w:val="Hyperlnk"/>
            <w:rFonts w:ascii="Arial" w:hAnsi="Arial" w:cs="Arial"/>
            <w:i/>
            <w:iCs/>
            <w:sz w:val="18"/>
            <w:szCs w:val="18"/>
            <w:lang w:val="en-US"/>
          </w:rPr>
          <w:t>Bangladesh’s Digital Revolution</w:t>
        </w:r>
      </w:hyperlink>
      <w:r w:rsidRPr="00B50879">
        <w:rPr>
          <w:rFonts w:ascii="Arial" w:hAnsi="Arial" w:cs="Arial"/>
          <w:sz w:val="18"/>
          <w:szCs w:val="18"/>
          <w:lang w:val="en-US"/>
        </w:rPr>
        <w:t xml:space="preserve"> </w:t>
      </w:r>
    </w:p>
  </w:footnote>
  <w:footnote w:id="33">
    <w:p w14:paraId="66736E5C" w14:textId="77B91C3E" w:rsidR="00B31237" w:rsidRPr="00B50879" w:rsidRDefault="00B31237" w:rsidP="00B3123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hyperlink r:id="rId28" w:history="1">
        <w:proofErr w:type="spellStart"/>
        <w:r w:rsidR="00215DCB" w:rsidRPr="00B50879">
          <w:rPr>
            <w:rStyle w:val="Hyperlnk"/>
            <w:rFonts w:ascii="Arial" w:hAnsi="Arial" w:cs="Arial"/>
            <w:sz w:val="18"/>
            <w:szCs w:val="18"/>
            <w:lang w:val="en-GB"/>
          </w:rPr>
          <w:t>AirJaldi</w:t>
        </w:r>
        <w:proofErr w:type="spellEnd"/>
        <w:r w:rsidR="00215DCB" w:rsidRPr="00B50879">
          <w:rPr>
            <w:rStyle w:val="Hyperlnk"/>
            <w:rFonts w:ascii="Arial" w:hAnsi="Arial" w:cs="Arial"/>
            <w:sz w:val="18"/>
            <w:szCs w:val="18"/>
            <w:lang w:val="en-GB"/>
          </w:rPr>
          <w:t xml:space="preserve"> Academy</w:t>
        </w:r>
      </w:hyperlink>
      <w:r w:rsidRPr="00B50879">
        <w:rPr>
          <w:rFonts w:ascii="Arial" w:hAnsi="Arial" w:cs="Arial"/>
          <w:sz w:val="18"/>
          <w:szCs w:val="18"/>
          <w:lang w:val="en-GB"/>
        </w:rPr>
        <w:t xml:space="preserve"> </w:t>
      </w:r>
    </w:p>
  </w:footnote>
  <w:footnote w:id="34">
    <w:p w14:paraId="7986A2A6" w14:textId="4E82D7DA" w:rsidR="000D7FF8" w:rsidRPr="00B50879" w:rsidRDefault="000D7FF8">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r w:rsidR="0071680A" w:rsidRPr="00B50879">
        <w:rPr>
          <w:rFonts w:ascii="Arial" w:hAnsi="Arial" w:cs="Arial"/>
          <w:sz w:val="18"/>
          <w:szCs w:val="18"/>
          <w:lang w:val="en-US"/>
        </w:rPr>
        <w:t xml:space="preserve">African Telecommunications Union (ATU) </w:t>
      </w:r>
      <w:r w:rsidR="006116AB" w:rsidRPr="00B50879">
        <w:rPr>
          <w:rFonts w:ascii="Arial" w:hAnsi="Arial" w:cs="Arial"/>
          <w:sz w:val="18"/>
          <w:szCs w:val="18"/>
          <w:lang w:val="en-US"/>
        </w:rPr>
        <w:t xml:space="preserve">and Ericsson: </w:t>
      </w:r>
      <w:hyperlink r:id="rId29" w:history="1">
        <w:r w:rsidR="006116AB" w:rsidRPr="00B50879">
          <w:rPr>
            <w:rStyle w:val="Hyperlnk"/>
            <w:rFonts w:ascii="Arial" w:hAnsi="Arial" w:cs="Arial"/>
            <w:i/>
            <w:iCs/>
            <w:sz w:val="18"/>
            <w:szCs w:val="18"/>
            <w:lang w:val="en-US"/>
          </w:rPr>
          <w:t>Recommendations on spectrum policy</w:t>
        </w:r>
      </w:hyperlink>
      <w:r w:rsidR="006116AB" w:rsidRPr="00B50879">
        <w:rPr>
          <w:rFonts w:ascii="Arial" w:hAnsi="Arial" w:cs="Arial"/>
          <w:sz w:val="18"/>
          <w:szCs w:val="18"/>
          <w:lang w:val="en-US"/>
        </w:rPr>
        <w:t xml:space="preserve"> </w:t>
      </w:r>
    </w:p>
  </w:footnote>
  <w:footnote w:id="35">
    <w:p w14:paraId="0022201A" w14:textId="1CC81D29" w:rsidR="006646F8" w:rsidRPr="00B50879" w:rsidRDefault="006646F8" w:rsidP="004E1D38">
      <w:pPr>
        <w:spacing w:after="0"/>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r w:rsidR="00285800" w:rsidRPr="00B50879">
        <w:rPr>
          <w:rFonts w:ascii="Arial" w:hAnsi="Arial" w:cs="Arial"/>
          <w:sz w:val="18"/>
          <w:szCs w:val="18"/>
          <w:lang w:val="en-US"/>
        </w:rPr>
        <w:t xml:space="preserve">Dynamic Spectrum Alliance: </w:t>
      </w:r>
      <w:hyperlink r:id="rId30" w:history="1">
        <w:r w:rsidR="00285800" w:rsidRPr="00B50879">
          <w:rPr>
            <w:rStyle w:val="Hyperlnk"/>
            <w:rFonts w:ascii="Arial" w:hAnsi="Arial" w:cs="Arial"/>
            <w:sz w:val="18"/>
            <w:szCs w:val="18"/>
            <w:lang w:val="en-US"/>
          </w:rPr>
          <w:t>Enhancing Connectivity Through Spectrum Sharing</w:t>
        </w:r>
      </w:hyperlink>
      <w:r w:rsidR="00477C1D" w:rsidRPr="00B50879">
        <w:rPr>
          <w:rFonts w:ascii="Arial" w:hAnsi="Arial" w:cs="Arial"/>
          <w:sz w:val="18"/>
          <w:szCs w:val="18"/>
          <w:lang w:val="en-US"/>
        </w:rPr>
        <w:t>, 2019</w:t>
      </w:r>
      <w:r w:rsidR="004E1D38" w:rsidRPr="00B50879">
        <w:rPr>
          <w:rFonts w:ascii="Arial" w:hAnsi="Arial" w:cs="Arial"/>
          <w:sz w:val="18"/>
          <w:szCs w:val="18"/>
          <w:lang w:val="en-US"/>
        </w:rPr>
        <w:t xml:space="preserve"> </w:t>
      </w:r>
    </w:p>
  </w:footnote>
  <w:footnote w:id="36">
    <w:p w14:paraId="65446573" w14:textId="77415C90" w:rsidR="00C4367E" w:rsidRPr="00B50879" w:rsidRDefault="00C4367E" w:rsidP="004E1D38">
      <w:pPr>
        <w:spacing w:after="0" w:line="276" w:lineRule="auto"/>
        <w:rPr>
          <w:rFonts w:ascii="Arial" w:hAnsi="Arial" w:cs="Arial"/>
          <w:sz w:val="18"/>
          <w:szCs w:val="18"/>
          <w:lang w:val="en-GB"/>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r w:rsidR="00B2377D" w:rsidRPr="00B50879">
        <w:rPr>
          <w:rFonts w:ascii="Arial" w:hAnsi="Arial" w:cs="Arial"/>
          <w:sz w:val="18"/>
          <w:szCs w:val="18"/>
          <w:lang w:val="en-US"/>
        </w:rPr>
        <w:t xml:space="preserve">US Federal Communications Commission: </w:t>
      </w:r>
      <w:hyperlink r:id="rId31" w:history="1">
        <w:r w:rsidR="00B2377D" w:rsidRPr="00B50879">
          <w:rPr>
            <w:rStyle w:val="Hyperlnk"/>
            <w:rFonts w:ascii="Arial" w:hAnsi="Arial" w:cs="Arial"/>
            <w:i/>
            <w:iCs/>
            <w:sz w:val="18"/>
            <w:szCs w:val="18"/>
            <w:lang w:val="en-US"/>
          </w:rPr>
          <w:t>3.5 GHz Band Overview</w:t>
        </w:r>
      </w:hyperlink>
      <w:r w:rsidR="004E1D38" w:rsidRPr="00B50879">
        <w:rPr>
          <w:rFonts w:ascii="Arial" w:hAnsi="Arial" w:cs="Arial"/>
          <w:sz w:val="18"/>
          <w:szCs w:val="18"/>
          <w:lang w:val="en-US"/>
        </w:rPr>
        <w:t xml:space="preserve"> </w:t>
      </w:r>
    </w:p>
  </w:footnote>
  <w:footnote w:id="37">
    <w:p w14:paraId="4D056E16" w14:textId="59D665CF" w:rsidR="00883B24" w:rsidRPr="00B50879" w:rsidRDefault="00883B24">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007B20F0" w:rsidRPr="00B50879">
        <w:rPr>
          <w:rFonts w:ascii="Arial" w:hAnsi="Arial" w:cs="Arial"/>
          <w:sz w:val="18"/>
          <w:szCs w:val="18"/>
          <w:lang w:val="en-GB"/>
        </w:rPr>
        <w:t xml:space="preserve">Microsoft: </w:t>
      </w:r>
      <w:hyperlink r:id="rId32" w:history="1">
        <w:r w:rsidR="007B20F0" w:rsidRPr="00B50879">
          <w:rPr>
            <w:rStyle w:val="Hyperlnk"/>
            <w:rFonts w:ascii="Arial" w:hAnsi="Arial" w:cs="Arial"/>
            <w:i/>
            <w:iCs/>
            <w:sz w:val="18"/>
            <w:szCs w:val="18"/>
            <w:lang w:val="en-GB"/>
          </w:rPr>
          <w:t>It’s time for a new approach for mapping broadband data to better serve Americans</w:t>
        </w:r>
      </w:hyperlink>
      <w:r w:rsidR="00A9135A" w:rsidRPr="00B50879">
        <w:rPr>
          <w:rFonts w:ascii="Arial" w:hAnsi="Arial" w:cs="Arial"/>
          <w:sz w:val="18"/>
          <w:szCs w:val="18"/>
          <w:lang w:val="en-GB"/>
        </w:rPr>
        <w:t xml:space="preserve">, 2019 </w:t>
      </w:r>
    </w:p>
  </w:footnote>
  <w:footnote w:id="38">
    <w:p w14:paraId="4EE6A41A" w14:textId="0C9FAA01" w:rsidR="00596864" w:rsidRPr="00B50879" w:rsidRDefault="00596864" w:rsidP="006C5436">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proofErr w:type="spellStart"/>
      <w:r w:rsidR="006C5436" w:rsidRPr="00B50879">
        <w:rPr>
          <w:rFonts w:ascii="Arial" w:hAnsi="Arial" w:cs="Arial"/>
          <w:sz w:val="18"/>
          <w:szCs w:val="18"/>
          <w:lang w:val="en-US"/>
        </w:rPr>
        <w:t>BroadbandUSA</w:t>
      </w:r>
      <w:proofErr w:type="spellEnd"/>
      <w:r w:rsidR="006C5436" w:rsidRPr="00B50879">
        <w:rPr>
          <w:rFonts w:ascii="Arial" w:hAnsi="Arial" w:cs="Arial"/>
          <w:sz w:val="18"/>
          <w:szCs w:val="18"/>
          <w:lang w:val="en-US"/>
        </w:rPr>
        <w:t>, National Telecommunications and Information Administration:</w:t>
      </w:r>
      <w:r w:rsidR="008C456C" w:rsidRPr="00B50879">
        <w:rPr>
          <w:rFonts w:ascii="Arial" w:hAnsi="Arial" w:cs="Arial"/>
          <w:sz w:val="18"/>
          <w:szCs w:val="18"/>
          <w:lang w:val="en-US"/>
        </w:rPr>
        <w:t xml:space="preserve"> </w:t>
      </w:r>
      <w:hyperlink r:id="rId33" w:history="1">
        <w:r w:rsidR="008C456C" w:rsidRPr="00B50879">
          <w:rPr>
            <w:rStyle w:val="Hyperlnk"/>
            <w:rFonts w:ascii="Arial" w:hAnsi="Arial" w:cs="Arial"/>
            <w:i/>
            <w:iCs/>
            <w:sz w:val="18"/>
            <w:szCs w:val="18"/>
            <w:lang w:val="en-US"/>
          </w:rPr>
          <w:t>Data &amp; Mapping</w:t>
        </w:r>
      </w:hyperlink>
      <w:r w:rsidR="006C5436" w:rsidRPr="00B50879">
        <w:rPr>
          <w:rFonts w:ascii="Arial" w:hAnsi="Arial" w:cs="Arial"/>
          <w:sz w:val="18"/>
          <w:szCs w:val="18"/>
          <w:lang w:val="en-US"/>
        </w:rPr>
        <w:t xml:space="preserve"> </w:t>
      </w:r>
    </w:p>
  </w:footnote>
  <w:footnote w:id="39">
    <w:p w14:paraId="6ED2426D" w14:textId="208FFFC0" w:rsidR="00DC1200" w:rsidRPr="00B50879" w:rsidRDefault="00DC1200">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US"/>
        </w:rPr>
        <w:t xml:space="preserve"> </w:t>
      </w:r>
      <w:r w:rsidR="008C456C" w:rsidRPr="00B50879">
        <w:rPr>
          <w:rFonts w:ascii="Arial" w:hAnsi="Arial" w:cs="Arial"/>
          <w:sz w:val="18"/>
          <w:szCs w:val="18"/>
          <w:lang w:val="en-GB"/>
        </w:rPr>
        <w:t xml:space="preserve">UN Broadband Commission Working Group on 21st Century Financing Models for Sustainable Broadband Development: </w:t>
      </w:r>
      <w:hyperlink r:id="rId34" w:history="1">
        <w:r w:rsidR="00B50879">
          <w:rPr>
            <w:rStyle w:val="Hyperlnk"/>
            <w:rFonts w:ascii="Arial" w:hAnsi="Arial" w:cs="Arial"/>
            <w:i/>
            <w:sz w:val="18"/>
            <w:szCs w:val="18"/>
            <w:lang w:val="en-GB"/>
          </w:rPr>
          <w:t>21s</w:t>
        </w:r>
        <w:r w:rsidR="008C456C" w:rsidRPr="00B50879">
          <w:rPr>
            <w:rStyle w:val="Hyperlnk"/>
            <w:rFonts w:ascii="Arial" w:hAnsi="Arial" w:cs="Arial"/>
            <w:i/>
            <w:sz w:val="18"/>
            <w:szCs w:val="18"/>
            <w:lang w:val="en-GB"/>
          </w:rPr>
          <w:t>t Century Financing Models for Bridging Broadband Connectivity Gaps, Executive Summary</w:t>
        </w:r>
      </w:hyperlink>
      <w:r w:rsidR="008C456C" w:rsidRPr="00B50879">
        <w:rPr>
          <w:rFonts w:ascii="Arial" w:hAnsi="Arial" w:cs="Arial"/>
          <w:sz w:val="18"/>
          <w:szCs w:val="18"/>
          <w:lang w:val="en-GB"/>
        </w:rPr>
        <w:t>, September 2021</w:t>
      </w:r>
    </w:p>
  </w:footnote>
  <w:footnote w:id="40">
    <w:p w14:paraId="25FCDDF2" w14:textId="51C082EA" w:rsidR="004A513B" w:rsidRPr="00B50879" w:rsidRDefault="004A513B">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hyperlink r:id="rId35" w:history="1">
        <w:r w:rsidR="004E1D38" w:rsidRPr="00B50879">
          <w:rPr>
            <w:rStyle w:val="Hyperlnk"/>
            <w:rFonts w:ascii="Arial" w:hAnsi="Arial" w:cs="Arial"/>
            <w:sz w:val="18"/>
            <w:szCs w:val="18"/>
            <w:lang w:val="en-GB"/>
          </w:rPr>
          <w:t>https://gigaconnect.org/</w:t>
        </w:r>
      </w:hyperlink>
      <w:r w:rsidR="004E1D38" w:rsidRPr="00B50879">
        <w:rPr>
          <w:rFonts w:ascii="Arial" w:hAnsi="Arial" w:cs="Arial"/>
          <w:sz w:val="18"/>
          <w:szCs w:val="18"/>
          <w:lang w:val="en-GB"/>
        </w:rPr>
        <w:t xml:space="preserve"> </w:t>
      </w:r>
    </w:p>
  </w:footnote>
  <w:footnote w:id="41">
    <w:p w14:paraId="7170AC65" w14:textId="77777777" w:rsidR="00E40787" w:rsidRPr="00B50879" w:rsidRDefault="00E40787" w:rsidP="00E4078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ITU </w:t>
      </w:r>
      <w:hyperlink r:id="rId36" w:history="1">
        <w:r w:rsidRPr="00B50879">
          <w:rPr>
            <w:rStyle w:val="Hyperlnk"/>
            <w:rFonts w:ascii="Arial" w:hAnsi="Arial" w:cs="Arial"/>
            <w:sz w:val="18"/>
            <w:szCs w:val="18"/>
            <w:lang w:val="en-GB"/>
          </w:rPr>
          <w:t>Measuring digital development Facts and figures 2021</w:t>
        </w:r>
      </w:hyperlink>
    </w:p>
  </w:footnote>
  <w:footnote w:id="42">
    <w:p w14:paraId="0A929D53" w14:textId="77777777" w:rsidR="00E40787" w:rsidRPr="00B50879" w:rsidRDefault="00E40787" w:rsidP="00E4078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ITU </w:t>
      </w:r>
      <w:hyperlink r:id="rId37" w:history="1">
        <w:r w:rsidRPr="00B50879">
          <w:rPr>
            <w:rStyle w:val="Hyperlnk"/>
            <w:rFonts w:ascii="Arial" w:hAnsi="Arial" w:cs="Arial"/>
            <w:sz w:val="18"/>
            <w:szCs w:val="18"/>
            <w:lang w:val="en-GB"/>
          </w:rPr>
          <w:t>Measuring digital development Facts and figures 2021</w:t>
        </w:r>
      </w:hyperlink>
    </w:p>
  </w:footnote>
  <w:footnote w:id="43">
    <w:p w14:paraId="35AA2BBB" w14:textId="77777777" w:rsidR="00E40787" w:rsidRPr="00B50879" w:rsidRDefault="00E40787" w:rsidP="00E4078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GSMA </w:t>
      </w:r>
      <w:hyperlink r:id="rId38" w:history="1">
        <w:r w:rsidRPr="00B50879">
          <w:rPr>
            <w:rStyle w:val="Hyperlnk"/>
            <w:rFonts w:ascii="Arial" w:hAnsi="Arial" w:cs="Arial"/>
            <w:sz w:val="18"/>
            <w:szCs w:val="18"/>
            <w:lang w:val="en-US"/>
          </w:rPr>
          <w:t>State of Mobile Internet Connectivity Report 2021</w:t>
        </w:r>
      </w:hyperlink>
    </w:p>
  </w:footnote>
  <w:footnote w:id="44">
    <w:p w14:paraId="5C5C6FB6" w14:textId="77777777" w:rsidR="00E40787" w:rsidRPr="00B50879" w:rsidRDefault="00E40787" w:rsidP="00E4078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ITU </w:t>
      </w:r>
      <w:hyperlink r:id="rId39" w:history="1">
        <w:r w:rsidRPr="00B50879">
          <w:rPr>
            <w:rStyle w:val="Hyperlnk"/>
            <w:rFonts w:ascii="Arial" w:hAnsi="Arial" w:cs="Arial"/>
            <w:sz w:val="18"/>
            <w:szCs w:val="18"/>
            <w:lang w:val="en-GB"/>
          </w:rPr>
          <w:t>Measuring digital development Facts and figures 2021</w:t>
        </w:r>
      </w:hyperlink>
    </w:p>
  </w:footnote>
  <w:footnote w:id="45">
    <w:p w14:paraId="61367D98" w14:textId="77777777" w:rsidR="00E40787" w:rsidRPr="00B50879" w:rsidRDefault="00E40787" w:rsidP="00E4078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w:t>
      </w:r>
      <w:r w:rsidRPr="00B50879">
        <w:rPr>
          <w:rFonts w:ascii="Arial" w:hAnsi="Arial" w:cs="Arial"/>
          <w:sz w:val="18"/>
          <w:szCs w:val="18"/>
          <w:lang w:val="en-US"/>
        </w:rPr>
        <w:t xml:space="preserve">GSMA </w:t>
      </w:r>
      <w:hyperlink r:id="rId40" w:history="1">
        <w:r w:rsidRPr="00B50879">
          <w:rPr>
            <w:rStyle w:val="Hyperlnk"/>
            <w:rFonts w:ascii="Arial" w:hAnsi="Arial" w:cs="Arial"/>
            <w:sz w:val="18"/>
            <w:szCs w:val="18"/>
            <w:lang w:val="en-US"/>
          </w:rPr>
          <w:t>State of Mobile Internet Connectivity Report 2021</w:t>
        </w:r>
      </w:hyperlink>
    </w:p>
  </w:footnote>
  <w:footnote w:id="46">
    <w:p w14:paraId="027D2051" w14:textId="77777777" w:rsidR="00E40787" w:rsidRPr="00B50879" w:rsidRDefault="00E40787" w:rsidP="00E40787">
      <w:pPr>
        <w:pStyle w:val="Fotnotstext"/>
        <w:rPr>
          <w:rFonts w:ascii="Arial" w:hAnsi="Arial" w:cs="Arial"/>
          <w:sz w:val="18"/>
          <w:szCs w:val="18"/>
          <w:lang w:val="en-US"/>
        </w:rPr>
      </w:pPr>
      <w:r w:rsidRPr="00B50879">
        <w:rPr>
          <w:rStyle w:val="Fotnotsreferens"/>
          <w:rFonts w:ascii="Arial" w:hAnsi="Arial" w:cs="Arial"/>
          <w:sz w:val="18"/>
          <w:szCs w:val="18"/>
        </w:rPr>
        <w:footnoteRef/>
      </w:r>
      <w:r w:rsidRPr="00B50879">
        <w:rPr>
          <w:rFonts w:ascii="Arial" w:hAnsi="Arial" w:cs="Arial"/>
          <w:sz w:val="18"/>
          <w:szCs w:val="18"/>
          <w:lang w:val="en-GB"/>
        </w:rPr>
        <w:t xml:space="preserve"> ITU </w:t>
      </w:r>
      <w:hyperlink r:id="rId41" w:history="1">
        <w:r w:rsidRPr="00B50879">
          <w:rPr>
            <w:rStyle w:val="Hyperlnk"/>
            <w:rFonts w:ascii="Arial" w:hAnsi="Arial" w:cs="Arial"/>
            <w:sz w:val="18"/>
            <w:szCs w:val="18"/>
            <w:lang w:val="en-GB"/>
          </w:rPr>
          <w:t>Measuring digital development Facts and figures 2021</w:t>
        </w:r>
      </w:hyperlink>
    </w:p>
  </w:footnote>
</w:footnotes>
</file>

<file path=word/intelligence2.xml><?xml version="1.0" encoding="utf-8"?>
<int2:intelligence xmlns:int2="http://schemas.microsoft.com/office/intelligence/2020/intelligence" xmlns:oel="http://schemas.microsoft.com/office/2019/extlst">
  <int2:observations>
    <int2:textHash int2:hashCode="o5kyitt6qm9iDs" int2:id="RpHn4wt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48D"/>
    <w:multiLevelType w:val="hybridMultilevel"/>
    <w:tmpl w:val="2C46CBA6"/>
    <w:lvl w:ilvl="0" w:tplc="040C0005">
      <w:start w:val="1"/>
      <w:numFmt w:val="bullet"/>
      <w:lvlText w:val=""/>
      <w:lvlJc w:val="left"/>
      <w:pPr>
        <w:ind w:left="720" w:hanging="360"/>
      </w:pPr>
      <w:rPr>
        <w:rFonts w:ascii="Wingdings" w:hAnsi="Wingdings" w:hint="default"/>
      </w:rPr>
    </w:lvl>
    <w:lvl w:ilvl="1" w:tplc="595A52C8">
      <w:start w:val="2"/>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179FB"/>
    <w:multiLevelType w:val="hybridMultilevel"/>
    <w:tmpl w:val="E8B655A0"/>
    <w:lvl w:ilvl="0" w:tplc="EECA79F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B42D0"/>
    <w:multiLevelType w:val="hybridMultilevel"/>
    <w:tmpl w:val="AC0CDA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A017F"/>
    <w:multiLevelType w:val="hybridMultilevel"/>
    <w:tmpl w:val="E6E68CF4"/>
    <w:lvl w:ilvl="0" w:tplc="EECA79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66354"/>
    <w:multiLevelType w:val="hybridMultilevel"/>
    <w:tmpl w:val="FDCAEA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E5D5A"/>
    <w:multiLevelType w:val="hybridMultilevel"/>
    <w:tmpl w:val="CFFC6D30"/>
    <w:lvl w:ilvl="0" w:tplc="EECA79F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571C19"/>
    <w:multiLevelType w:val="hybridMultilevel"/>
    <w:tmpl w:val="384E512A"/>
    <w:lvl w:ilvl="0" w:tplc="EECA79F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705FC6"/>
    <w:multiLevelType w:val="hybridMultilevel"/>
    <w:tmpl w:val="60D2E8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AD0A09"/>
    <w:multiLevelType w:val="hybridMultilevel"/>
    <w:tmpl w:val="A896EF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B4574A"/>
    <w:multiLevelType w:val="hybridMultilevel"/>
    <w:tmpl w:val="5400FA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FD005E"/>
    <w:multiLevelType w:val="hybridMultilevel"/>
    <w:tmpl w:val="24AE88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455F56"/>
    <w:multiLevelType w:val="hybridMultilevel"/>
    <w:tmpl w:val="705636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E708DB"/>
    <w:multiLevelType w:val="hybridMultilevel"/>
    <w:tmpl w:val="DA42C7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85A42"/>
    <w:multiLevelType w:val="hybridMultilevel"/>
    <w:tmpl w:val="2618BBE6"/>
    <w:lvl w:ilvl="0" w:tplc="EA18537A">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FA1672"/>
    <w:multiLevelType w:val="hybridMultilevel"/>
    <w:tmpl w:val="78CA7A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496C8E"/>
    <w:multiLevelType w:val="hybridMultilevel"/>
    <w:tmpl w:val="A1641FBC"/>
    <w:lvl w:ilvl="0" w:tplc="EECA79F8">
      <w:start w:val="1"/>
      <w:numFmt w:val="bullet"/>
      <w:lvlText w:val=""/>
      <w:lvlJc w:val="left"/>
      <w:pPr>
        <w:ind w:left="720" w:hanging="360"/>
      </w:pPr>
      <w:rPr>
        <w:rFonts w:ascii="Wingdings" w:hAnsi="Wingdings" w:hint="default"/>
      </w:rPr>
    </w:lvl>
    <w:lvl w:ilvl="1" w:tplc="AEC2DB6A">
      <w:start w:val="1"/>
      <w:numFmt w:val="bullet"/>
      <w:lvlText w:val="o"/>
      <w:lvlJc w:val="left"/>
      <w:pPr>
        <w:ind w:left="1440" w:hanging="360"/>
      </w:pPr>
      <w:rPr>
        <w:rFonts w:ascii="Courier New" w:hAnsi="Courier New" w:hint="default"/>
      </w:rPr>
    </w:lvl>
    <w:lvl w:ilvl="2" w:tplc="F190E32C">
      <w:start w:val="1"/>
      <w:numFmt w:val="bullet"/>
      <w:lvlText w:val=""/>
      <w:lvlJc w:val="left"/>
      <w:pPr>
        <w:ind w:left="2160" w:hanging="360"/>
      </w:pPr>
      <w:rPr>
        <w:rFonts w:ascii="Wingdings" w:hAnsi="Wingdings" w:hint="default"/>
      </w:rPr>
    </w:lvl>
    <w:lvl w:ilvl="3" w:tplc="A0F41DB2">
      <w:start w:val="1"/>
      <w:numFmt w:val="bullet"/>
      <w:lvlText w:val=""/>
      <w:lvlJc w:val="left"/>
      <w:pPr>
        <w:ind w:left="2880" w:hanging="360"/>
      </w:pPr>
      <w:rPr>
        <w:rFonts w:ascii="Symbol" w:hAnsi="Symbol" w:hint="default"/>
      </w:rPr>
    </w:lvl>
    <w:lvl w:ilvl="4" w:tplc="8A4CF728">
      <w:start w:val="1"/>
      <w:numFmt w:val="bullet"/>
      <w:lvlText w:val="o"/>
      <w:lvlJc w:val="left"/>
      <w:pPr>
        <w:ind w:left="3600" w:hanging="360"/>
      </w:pPr>
      <w:rPr>
        <w:rFonts w:ascii="Courier New" w:hAnsi="Courier New" w:hint="default"/>
      </w:rPr>
    </w:lvl>
    <w:lvl w:ilvl="5" w:tplc="4C861A8E">
      <w:start w:val="1"/>
      <w:numFmt w:val="bullet"/>
      <w:lvlText w:val=""/>
      <w:lvlJc w:val="left"/>
      <w:pPr>
        <w:ind w:left="4320" w:hanging="360"/>
      </w:pPr>
      <w:rPr>
        <w:rFonts w:ascii="Wingdings" w:hAnsi="Wingdings" w:hint="default"/>
      </w:rPr>
    </w:lvl>
    <w:lvl w:ilvl="6" w:tplc="02048BD2">
      <w:start w:val="1"/>
      <w:numFmt w:val="bullet"/>
      <w:lvlText w:val=""/>
      <w:lvlJc w:val="left"/>
      <w:pPr>
        <w:ind w:left="5040" w:hanging="360"/>
      </w:pPr>
      <w:rPr>
        <w:rFonts w:ascii="Symbol" w:hAnsi="Symbol" w:hint="default"/>
      </w:rPr>
    </w:lvl>
    <w:lvl w:ilvl="7" w:tplc="7A3E26A8">
      <w:start w:val="1"/>
      <w:numFmt w:val="bullet"/>
      <w:lvlText w:val="o"/>
      <w:lvlJc w:val="left"/>
      <w:pPr>
        <w:ind w:left="5760" w:hanging="360"/>
      </w:pPr>
      <w:rPr>
        <w:rFonts w:ascii="Courier New" w:hAnsi="Courier New" w:hint="default"/>
      </w:rPr>
    </w:lvl>
    <w:lvl w:ilvl="8" w:tplc="5982680E">
      <w:start w:val="1"/>
      <w:numFmt w:val="bullet"/>
      <w:lvlText w:val=""/>
      <w:lvlJc w:val="left"/>
      <w:pPr>
        <w:ind w:left="6480" w:hanging="360"/>
      </w:pPr>
      <w:rPr>
        <w:rFonts w:ascii="Wingdings" w:hAnsi="Wingdings" w:hint="default"/>
      </w:rPr>
    </w:lvl>
  </w:abstractNum>
  <w:abstractNum w:abstractNumId="16" w15:restartNumberingAfterBreak="0">
    <w:nsid w:val="5A5C3DB8"/>
    <w:multiLevelType w:val="hybridMultilevel"/>
    <w:tmpl w:val="987A09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EB7057"/>
    <w:multiLevelType w:val="hybridMultilevel"/>
    <w:tmpl w:val="22B00A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18021A"/>
    <w:multiLevelType w:val="hybridMultilevel"/>
    <w:tmpl w:val="26C6D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3"/>
  </w:num>
  <w:num w:numId="5">
    <w:abstractNumId w:val="3"/>
  </w:num>
  <w:num w:numId="6">
    <w:abstractNumId w:val="18"/>
  </w:num>
  <w:num w:numId="7">
    <w:abstractNumId w:val="16"/>
  </w:num>
  <w:num w:numId="8">
    <w:abstractNumId w:val="11"/>
  </w:num>
  <w:num w:numId="9">
    <w:abstractNumId w:val="2"/>
  </w:num>
  <w:num w:numId="10">
    <w:abstractNumId w:val="10"/>
  </w:num>
  <w:num w:numId="11">
    <w:abstractNumId w:val="7"/>
  </w:num>
  <w:num w:numId="12">
    <w:abstractNumId w:val="0"/>
  </w:num>
  <w:num w:numId="13">
    <w:abstractNumId w:val="17"/>
  </w:num>
  <w:num w:numId="14">
    <w:abstractNumId w:val="8"/>
  </w:num>
  <w:num w:numId="15">
    <w:abstractNumId w:val="4"/>
  </w:num>
  <w:num w:numId="16">
    <w:abstractNumId w:val="5"/>
  </w:num>
  <w:num w:numId="17">
    <w:abstractNumId w:val="12"/>
  </w:num>
  <w:num w:numId="18">
    <w:abstractNumId w:val="6"/>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39"/>
    <w:rsid w:val="0000114C"/>
    <w:rsid w:val="00004970"/>
    <w:rsid w:val="00006AF7"/>
    <w:rsid w:val="0000703B"/>
    <w:rsid w:val="00007E68"/>
    <w:rsid w:val="00010D78"/>
    <w:rsid w:val="00011180"/>
    <w:rsid w:val="000117EE"/>
    <w:rsid w:val="0001182D"/>
    <w:rsid w:val="00012E35"/>
    <w:rsid w:val="0001578A"/>
    <w:rsid w:val="000163EB"/>
    <w:rsid w:val="00016510"/>
    <w:rsid w:val="00017997"/>
    <w:rsid w:val="00020D54"/>
    <w:rsid w:val="000229D4"/>
    <w:rsid w:val="000267DD"/>
    <w:rsid w:val="00030DC3"/>
    <w:rsid w:val="000318B5"/>
    <w:rsid w:val="000320B6"/>
    <w:rsid w:val="0003325C"/>
    <w:rsid w:val="000333EF"/>
    <w:rsid w:val="00033457"/>
    <w:rsid w:val="0003388B"/>
    <w:rsid w:val="00033B28"/>
    <w:rsid w:val="00034151"/>
    <w:rsid w:val="00034181"/>
    <w:rsid w:val="000349B2"/>
    <w:rsid w:val="00036687"/>
    <w:rsid w:val="00037C72"/>
    <w:rsid w:val="00041034"/>
    <w:rsid w:val="000416E8"/>
    <w:rsid w:val="00042134"/>
    <w:rsid w:val="000437E8"/>
    <w:rsid w:val="000447E6"/>
    <w:rsid w:val="00045143"/>
    <w:rsid w:val="00045C98"/>
    <w:rsid w:val="00047FD8"/>
    <w:rsid w:val="00050CB5"/>
    <w:rsid w:val="000516EA"/>
    <w:rsid w:val="000517F4"/>
    <w:rsid w:val="000523DF"/>
    <w:rsid w:val="000525AB"/>
    <w:rsid w:val="00052DAA"/>
    <w:rsid w:val="00053FCB"/>
    <w:rsid w:val="00053FF2"/>
    <w:rsid w:val="000545F1"/>
    <w:rsid w:val="0005473B"/>
    <w:rsid w:val="00054D74"/>
    <w:rsid w:val="000554FE"/>
    <w:rsid w:val="0005681A"/>
    <w:rsid w:val="000572D8"/>
    <w:rsid w:val="0006210E"/>
    <w:rsid w:val="000622A6"/>
    <w:rsid w:val="00062C94"/>
    <w:rsid w:val="00062DE4"/>
    <w:rsid w:val="00063091"/>
    <w:rsid w:val="00063320"/>
    <w:rsid w:val="00063A87"/>
    <w:rsid w:val="00065C7A"/>
    <w:rsid w:val="00066EED"/>
    <w:rsid w:val="00072973"/>
    <w:rsid w:val="0007537B"/>
    <w:rsid w:val="00075CBE"/>
    <w:rsid w:val="00076EDA"/>
    <w:rsid w:val="00077209"/>
    <w:rsid w:val="0007767A"/>
    <w:rsid w:val="0007778E"/>
    <w:rsid w:val="00082A2C"/>
    <w:rsid w:val="00082C46"/>
    <w:rsid w:val="00082F74"/>
    <w:rsid w:val="00084615"/>
    <w:rsid w:val="00086E2A"/>
    <w:rsid w:val="00087F07"/>
    <w:rsid w:val="00093EAE"/>
    <w:rsid w:val="000968F2"/>
    <w:rsid w:val="00096F13"/>
    <w:rsid w:val="000A137E"/>
    <w:rsid w:val="000A1A58"/>
    <w:rsid w:val="000A5228"/>
    <w:rsid w:val="000A6582"/>
    <w:rsid w:val="000B0DDF"/>
    <w:rsid w:val="000B0F39"/>
    <w:rsid w:val="000B23D4"/>
    <w:rsid w:val="000B48B8"/>
    <w:rsid w:val="000B505F"/>
    <w:rsid w:val="000B6AA7"/>
    <w:rsid w:val="000B70AF"/>
    <w:rsid w:val="000B7E58"/>
    <w:rsid w:val="000C079A"/>
    <w:rsid w:val="000C13F3"/>
    <w:rsid w:val="000C1727"/>
    <w:rsid w:val="000C3037"/>
    <w:rsid w:val="000C3B81"/>
    <w:rsid w:val="000C6A06"/>
    <w:rsid w:val="000C6BD1"/>
    <w:rsid w:val="000D4689"/>
    <w:rsid w:val="000D5C10"/>
    <w:rsid w:val="000D7FF8"/>
    <w:rsid w:val="000E0612"/>
    <w:rsid w:val="000E15F7"/>
    <w:rsid w:val="000E6153"/>
    <w:rsid w:val="000E6A7C"/>
    <w:rsid w:val="000E72A4"/>
    <w:rsid w:val="000F037C"/>
    <w:rsid w:val="000F1AA5"/>
    <w:rsid w:val="000F1ED1"/>
    <w:rsid w:val="000F2FDE"/>
    <w:rsid w:val="000F3709"/>
    <w:rsid w:val="000F3FAE"/>
    <w:rsid w:val="000F44F6"/>
    <w:rsid w:val="000F4D57"/>
    <w:rsid w:val="000F4E92"/>
    <w:rsid w:val="000F7875"/>
    <w:rsid w:val="001005B2"/>
    <w:rsid w:val="001016EB"/>
    <w:rsid w:val="001017A1"/>
    <w:rsid w:val="001026BF"/>
    <w:rsid w:val="00102AFF"/>
    <w:rsid w:val="00102BFE"/>
    <w:rsid w:val="001056E9"/>
    <w:rsid w:val="00107FC3"/>
    <w:rsid w:val="00110EAC"/>
    <w:rsid w:val="0011116D"/>
    <w:rsid w:val="001118CE"/>
    <w:rsid w:val="00113194"/>
    <w:rsid w:val="001144A2"/>
    <w:rsid w:val="00116305"/>
    <w:rsid w:val="00116739"/>
    <w:rsid w:val="00117F5B"/>
    <w:rsid w:val="001208CD"/>
    <w:rsid w:val="00120960"/>
    <w:rsid w:val="00120C28"/>
    <w:rsid w:val="00123A55"/>
    <w:rsid w:val="00125FB7"/>
    <w:rsid w:val="00126387"/>
    <w:rsid w:val="001268D4"/>
    <w:rsid w:val="001272C1"/>
    <w:rsid w:val="00127300"/>
    <w:rsid w:val="001276BF"/>
    <w:rsid w:val="00127DCA"/>
    <w:rsid w:val="00127E0B"/>
    <w:rsid w:val="00131EE9"/>
    <w:rsid w:val="00132545"/>
    <w:rsid w:val="00137993"/>
    <w:rsid w:val="00142063"/>
    <w:rsid w:val="00143AAB"/>
    <w:rsid w:val="001444EC"/>
    <w:rsid w:val="001458D3"/>
    <w:rsid w:val="00145AC1"/>
    <w:rsid w:val="00147C04"/>
    <w:rsid w:val="00147E6E"/>
    <w:rsid w:val="0015291E"/>
    <w:rsid w:val="00152FA4"/>
    <w:rsid w:val="00154E02"/>
    <w:rsid w:val="0015516B"/>
    <w:rsid w:val="00155F60"/>
    <w:rsid w:val="00156668"/>
    <w:rsid w:val="001577C7"/>
    <w:rsid w:val="001610A4"/>
    <w:rsid w:val="00161B26"/>
    <w:rsid w:val="00161EE3"/>
    <w:rsid w:val="001633F3"/>
    <w:rsid w:val="00163662"/>
    <w:rsid w:val="00164519"/>
    <w:rsid w:val="001654ED"/>
    <w:rsid w:val="00165508"/>
    <w:rsid w:val="00167311"/>
    <w:rsid w:val="00167BC2"/>
    <w:rsid w:val="001708FD"/>
    <w:rsid w:val="00171035"/>
    <w:rsid w:val="0017373D"/>
    <w:rsid w:val="00174E97"/>
    <w:rsid w:val="0017777B"/>
    <w:rsid w:val="00177A48"/>
    <w:rsid w:val="0018044E"/>
    <w:rsid w:val="001805F0"/>
    <w:rsid w:val="00180C4E"/>
    <w:rsid w:val="00180D39"/>
    <w:rsid w:val="00181AAC"/>
    <w:rsid w:val="0018294A"/>
    <w:rsid w:val="00186ABB"/>
    <w:rsid w:val="00186E12"/>
    <w:rsid w:val="00194813"/>
    <w:rsid w:val="00194DAE"/>
    <w:rsid w:val="00195949"/>
    <w:rsid w:val="00195996"/>
    <w:rsid w:val="00195B37"/>
    <w:rsid w:val="0019618E"/>
    <w:rsid w:val="001A0F96"/>
    <w:rsid w:val="001A2A9E"/>
    <w:rsid w:val="001A2D8B"/>
    <w:rsid w:val="001A3142"/>
    <w:rsid w:val="001A4D7C"/>
    <w:rsid w:val="001A58EE"/>
    <w:rsid w:val="001A63C8"/>
    <w:rsid w:val="001A7A27"/>
    <w:rsid w:val="001A7B33"/>
    <w:rsid w:val="001A7DC0"/>
    <w:rsid w:val="001B0F01"/>
    <w:rsid w:val="001B1CE1"/>
    <w:rsid w:val="001B23AE"/>
    <w:rsid w:val="001B3E64"/>
    <w:rsid w:val="001B58E3"/>
    <w:rsid w:val="001C2595"/>
    <w:rsid w:val="001C40D1"/>
    <w:rsid w:val="001C78C6"/>
    <w:rsid w:val="001D5BF2"/>
    <w:rsid w:val="001D7200"/>
    <w:rsid w:val="001D7A99"/>
    <w:rsid w:val="001D7D63"/>
    <w:rsid w:val="001E0598"/>
    <w:rsid w:val="001E1BEF"/>
    <w:rsid w:val="001E1F97"/>
    <w:rsid w:val="001E2120"/>
    <w:rsid w:val="001E2388"/>
    <w:rsid w:val="001E4200"/>
    <w:rsid w:val="001E5D0B"/>
    <w:rsid w:val="001E6667"/>
    <w:rsid w:val="001E6F98"/>
    <w:rsid w:val="001E730D"/>
    <w:rsid w:val="001F198C"/>
    <w:rsid w:val="001F1B1D"/>
    <w:rsid w:val="001F2227"/>
    <w:rsid w:val="001F29B3"/>
    <w:rsid w:val="001F2BE5"/>
    <w:rsid w:val="001F408D"/>
    <w:rsid w:val="00200317"/>
    <w:rsid w:val="0020125D"/>
    <w:rsid w:val="00203AF0"/>
    <w:rsid w:val="00204519"/>
    <w:rsid w:val="002067C5"/>
    <w:rsid w:val="00206F70"/>
    <w:rsid w:val="002072C1"/>
    <w:rsid w:val="00207866"/>
    <w:rsid w:val="00207CD9"/>
    <w:rsid w:val="002104D3"/>
    <w:rsid w:val="002107B6"/>
    <w:rsid w:val="0021181C"/>
    <w:rsid w:val="00211964"/>
    <w:rsid w:val="002124D1"/>
    <w:rsid w:val="00212A0C"/>
    <w:rsid w:val="00213C6F"/>
    <w:rsid w:val="00214BF6"/>
    <w:rsid w:val="00215DCB"/>
    <w:rsid w:val="00217543"/>
    <w:rsid w:val="00221462"/>
    <w:rsid w:val="00222E82"/>
    <w:rsid w:val="00224A50"/>
    <w:rsid w:val="00225BCC"/>
    <w:rsid w:val="00226C82"/>
    <w:rsid w:val="00227C8C"/>
    <w:rsid w:val="00227D8E"/>
    <w:rsid w:val="00227F77"/>
    <w:rsid w:val="00230971"/>
    <w:rsid w:val="00231F2E"/>
    <w:rsid w:val="00234FA9"/>
    <w:rsid w:val="0023680D"/>
    <w:rsid w:val="00236D64"/>
    <w:rsid w:val="0023756A"/>
    <w:rsid w:val="00240BD6"/>
    <w:rsid w:val="00241657"/>
    <w:rsid w:val="002452C8"/>
    <w:rsid w:val="00245944"/>
    <w:rsid w:val="002477B4"/>
    <w:rsid w:val="00251721"/>
    <w:rsid w:val="002523CD"/>
    <w:rsid w:val="002536FA"/>
    <w:rsid w:val="00263CCF"/>
    <w:rsid w:val="002641DE"/>
    <w:rsid w:val="00264253"/>
    <w:rsid w:val="00266A9D"/>
    <w:rsid w:val="00266E12"/>
    <w:rsid w:val="00271606"/>
    <w:rsid w:val="00274CCE"/>
    <w:rsid w:val="00274D04"/>
    <w:rsid w:val="00281034"/>
    <w:rsid w:val="002812CC"/>
    <w:rsid w:val="00281552"/>
    <w:rsid w:val="0028412F"/>
    <w:rsid w:val="00284504"/>
    <w:rsid w:val="0028528A"/>
    <w:rsid w:val="00285800"/>
    <w:rsid w:val="002861B8"/>
    <w:rsid w:val="00287608"/>
    <w:rsid w:val="002876FF"/>
    <w:rsid w:val="00287972"/>
    <w:rsid w:val="00292E97"/>
    <w:rsid w:val="00293AF3"/>
    <w:rsid w:val="00295A65"/>
    <w:rsid w:val="00296FF0"/>
    <w:rsid w:val="0029700F"/>
    <w:rsid w:val="002A095F"/>
    <w:rsid w:val="002A15FA"/>
    <w:rsid w:val="002A20FF"/>
    <w:rsid w:val="002A2D72"/>
    <w:rsid w:val="002A4776"/>
    <w:rsid w:val="002A498C"/>
    <w:rsid w:val="002A54F5"/>
    <w:rsid w:val="002A6BED"/>
    <w:rsid w:val="002A7F9F"/>
    <w:rsid w:val="002B0B33"/>
    <w:rsid w:val="002B1B55"/>
    <w:rsid w:val="002B2381"/>
    <w:rsid w:val="002B44AD"/>
    <w:rsid w:val="002B44DE"/>
    <w:rsid w:val="002B4A09"/>
    <w:rsid w:val="002B4C2D"/>
    <w:rsid w:val="002B5A77"/>
    <w:rsid w:val="002B6371"/>
    <w:rsid w:val="002B7B8C"/>
    <w:rsid w:val="002C17E8"/>
    <w:rsid w:val="002C1FF9"/>
    <w:rsid w:val="002C3142"/>
    <w:rsid w:val="002C3C0B"/>
    <w:rsid w:val="002C4231"/>
    <w:rsid w:val="002C4342"/>
    <w:rsid w:val="002C444D"/>
    <w:rsid w:val="002C45C6"/>
    <w:rsid w:val="002C711E"/>
    <w:rsid w:val="002C7244"/>
    <w:rsid w:val="002D0046"/>
    <w:rsid w:val="002D081C"/>
    <w:rsid w:val="002D1FDB"/>
    <w:rsid w:val="002D4893"/>
    <w:rsid w:val="002D7718"/>
    <w:rsid w:val="002E1032"/>
    <w:rsid w:val="002E21F4"/>
    <w:rsid w:val="002E2AF5"/>
    <w:rsid w:val="002E347A"/>
    <w:rsid w:val="002E3620"/>
    <w:rsid w:val="002E5B03"/>
    <w:rsid w:val="002E5B3D"/>
    <w:rsid w:val="002E6DBF"/>
    <w:rsid w:val="002E7854"/>
    <w:rsid w:val="002E7E5D"/>
    <w:rsid w:val="002F036F"/>
    <w:rsid w:val="002F0BE9"/>
    <w:rsid w:val="002F1DCB"/>
    <w:rsid w:val="002F21A8"/>
    <w:rsid w:val="002F2565"/>
    <w:rsid w:val="002F279E"/>
    <w:rsid w:val="002F2EF2"/>
    <w:rsid w:val="002F3F65"/>
    <w:rsid w:val="002F49D2"/>
    <w:rsid w:val="002F5197"/>
    <w:rsid w:val="002F5827"/>
    <w:rsid w:val="002F5D70"/>
    <w:rsid w:val="002F7DBC"/>
    <w:rsid w:val="0030063E"/>
    <w:rsid w:val="00300F41"/>
    <w:rsid w:val="00301940"/>
    <w:rsid w:val="00303626"/>
    <w:rsid w:val="003037D5"/>
    <w:rsid w:val="00304E9E"/>
    <w:rsid w:val="00304F02"/>
    <w:rsid w:val="00305551"/>
    <w:rsid w:val="0030566A"/>
    <w:rsid w:val="00305A2F"/>
    <w:rsid w:val="00306D89"/>
    <w:rsid w:val="00310BCF"/>
    <w:rsid w:val="00310C54"/>
    <w:rsid w:val="003138F5"/>
    <w:rsid w:val="00313E3A"/>
    <w:rsid w:val="00315837"/>
    <w:rsid w:val="00315CCF"/>
    <w:rsid w:val="00316414"/>
    <w:rsid w:val="003176AF"/>
    <w:rsid w:val="0031781D"/>
    <w:rsid w:val="003206B2"/>
    <w:rsid w:val="00320F7F"/>
    <w:rsid w:val="00321410"/>
    <w:rsid w:val="00322509"/>
    <w:rsid w:val="00324E8A"/>
    <w:rsid w:val="003251FA"/>
    <w:rsid w:val="003278C7"/>
    <w:rsid w:val="00330910"/>
    <w:rsid w:val="00330A22"/>
    <w:rsid w:val="00331C3D"/>
    <w:rsid w:val="00332D32"/>
    <w:rsid w:val="00334D58"/>
    <w:rsid w:val="00335078"/>
    <w:rsid w:val="00335787"/>
    <w:rsid w:val="003365CD"/>
    <w:rsid w:val="0033662C"/>
    <w:rsid w:val="00337421"/>
    <w:rsid w:val="00337834"/>
    <w:rsid w:val="00340720"/>
    <w:rsid w:val="003432F9"/>
    <w:rsid w:val="00343558"/>
    <w:rsid w:val="00344A1A"/>
    <w:rsid w:val="003450B9"/>
    <w:rsid w:val="00345145"/>
    <w:rsid w:val="00345CD8"/>
    <w:rsid w:val="00345E04"/>
    <w:rsid w:val="0034747F"/>
    <w:rsid w:val="00350D3C"/>
    <w:rsid w:val="00351016"/>
    <w:rsid w:val="00351C04"/>
    <w:rsid w:val="00351D9F"/>
    <w:rsid w:val="00356693"/>
    <w:rsid w:val="00357424"/>
    <w:rsid w:val="003578E9"/>
    <w:rsid w:val="00360555"/>
    <w:rsid w:val="00361C60"/>
    <w:rsid w:val="003630F4"/>
    <w:rsid w:val="00364BB7"/>
    <w:rsid w:val="00366884"/>
    <w:rsid w:val="003668BE"/>
    <w:rsid w:val="003676D0"/>
    <w:rsid w:val="00367CC9"/>
    <w:rsid w:val="00373FFE"/>
    <w:rsid w:val="00374C31"/>
    <w:rsid w:val="00375248"/>
    <w:rsid w:val="00375CD6"/>
    <w:rsid w:val="00377C9C"/>
    <w:rsid w:val="00382FD5"/>
    <w:rsid w:val="00383253"/>
    <w:rsid w:val="00386000"/>
    <w:rsid w:val="0039387C"/>
    <w:rsid w:val="003949E5"/>
    <w:rsid w:val="00394A48"/>
    <w:rsid w:val="00394A5C"/>
    <w:rsid w:val="00394D06"/>
    <w:rsid w:val="00396DC4"/>
    <w:rsid w:val="003A0A2F"/>
    <w:rsid w:val="003A1A62"/>
    <w:rsid w:val="003A1C2C"/>
    <w:rsid w:val="003A1C3E"/>
    <w:rsid w:val="003A2C52"/>
    <w:rsid w:val="003A3CC6"/>
    <w:rsid w:val="003A50A8"/>
    <w:rsid w:val="003B226F"/>
    <w:rsid w:val="003B438C"/>
    <w:rsid w:val="003B5659"/>
    <w:rsid w:val="003B5C0D"/>
    <w:rsid w:val="003C04F9"/>
    <w:rsid w:val="003C258A"/>
    <w:rsid w:val="003C2C48"/>
    <w:rsid w:val="003C7E88"/>
    <w:rsid w:val="003D1F34"/>
    <w:rsid w:val="003D477C"/>
    <w:rsid w:val="003D5148"/>
    <w:rsid w:val="003D5A67"/>
    <w:rsid w:val="003E0B03"/>
    <w:rsid w:val="003E1C4E"/>
    <w:rsid w:val="003E365D"/>
    <w:rsid w:val="003E6A31"/>
    <w:rsid w:val="003E7AE7"/>
    <w:rsid w:val="003F086F"/>
    <w:rsid w:val="003F2537"/>
    <w:rsid w:val="003F3FA7"/>
    <w:rsid w:val="003F58B1"/>
    <w:rsid w:val="003F6162"/>
    <w:rsid w:val="003F64B9"/>
    <w:rsid w:val="003F6AD8"/>
    <w:rsid w:val="003F6EF8"/>
    <w:rsid w:val="003F77C8"/>
    <w:rsid w:val="004015B0"/>
    <w:rsid w:val="004016C7"/>
    <w:rsid w:val="00403AA4"/>
    <w:rsid w:val="00403B14"/>
    <w:rsid w:val="00403F18"/>
    <w:rsid w:val="004076B3"/>
    <w:rsid w:val="00407BED"/>
    <w:rsid w:val="0041068A"/>
    <w:rsid w:val="00413378"/>
    <w:rsid w:val="00415C4C"/>
    <w:rsid w:val="00415D9B"/>
    <w:rsid w:val="00420A71"/>
    <w:rsid w:val="00421CAB"/>
    <w:rsid w:val="0042347F"/>
    <w:rsid w:val="00425BBF"/>
    <w:rsid w:val="00430BE8"/>
    <w:rsid w:val="004314DA"/>
    <w:rsid w:val="0043308F"/>
    <w:rsid w:val="004335C1"/>
    <w:rsid w:val="00434F52"/>
    <w:rsid w:val="00435B37"/>
    <w:rsid w:val="00436C61"/>
    <w:rsid w:val="00436F87"/>
    <w:rsid w:val="00437342"/>
    <w:rsid w:val="0043755F"/>
    <w:rsid w:val="00440B60"/>
    <w:rsid w:val="00440F40"/>
    <w:rsid w:val="00441C00"/>
    <w:rsid w:val="00442E93"/>
    <w:rsid w:val="004432F8"/>
    <w:rsid w:val="00444099"/>
    <w:rsid w:val="004441E8"/>
    <w:rsid w:val="00444F51"/>
    <w:rsid w:val="00444FCD"/>
    <w:rsid w:val="00447370"/>
    <w:rsid w:val="00447E4E"/>
    <w:rsid w:val="00453D1C"/>
    <w:rsid w:val="00455589"/>
    <w:rsid w:val="00455947"/>
    <w:rsid w:val="00456097"/>
    <w:rsid w:val="0045639C"/>
    <w:rsid w:val="0045681A"/>
    <w:rsid w:val="004571EB"/>
    <w:rsid w:val="004575D6"/>
    <w:rsid w:val="00457B52"/>
    <w:rsid w:val="00457D14"/>
    <w:rsid w:val="00463BCE"/>
    <w:rsid w:val="004653D3"/>
    <w:rsid w:val="0046547E"/>
    <w:rsid w:val="0046695F"/>
    <w:rsid w:val="00467463"/>
    <w:rsid w:val="00470D3C"/>
    <w:rsid w:val="00471AEF"/>
    <w:rsid w:val="0047368A"/>
    <w:rsid w:val="0047434E"/>
    <w:rsid w:val="00474A2C"/>
    <w:rsid w:val="00474AE3"/>
    <w:rsid w:val="00476B0D"/>
    <w:rsid w:val="004772DC"/>
    <w:rsid w:val="00477898"/>
    <w:rsid w:val="00477C1D"/>
    <w:rsid w:val="00480629"/>
    <w:rsid w:val="00481A8D"/>
    <w:rsid w:val="00484C1E"/>
    <w:rsid w:val="0048588E"/>
    <w:rsid w:val="00485B6E"/>
    <w:rsid w:val="00486F1D"/>
    <w:rsid w:val="0048782F"/>
    <w:rsid w:val="0049092D"/>
    <w:rsid w:val="00492A8D"/>
    <w:rsid w:val="004963FC"/>
    <w:rsid w:val="004965C7"/>
    <w:rsid w:val="004976DD"/>
    <w:rsid w:val="004977F5"/>
    <w:rsid w:val="00497B67"/>
    <w:rsid w:val="004A0183"/>
    <w:rsid w:val="004A15B3"/>
    <w:rsid w:val="004A2703"/>
    <w:rsid w:val="004A2E95"/>
    <w:rsid w:val="004A3044"/>
    <w:rsid w:val="004A513B"/>
    <w:rsid w:val="004A700A"/>
    <w:rsid w:val="004A7121"/>
    <w:rsid w:val="004A72B0"/>
    <w:rsid w:val="004B0015"/>
    <w:rsid w:val="004B0286"/>
    <w:rsid w:val="004B0F86"/>
    <w:rsid w:val="004B1079"/>
    <w:rsid w:val="004B2FA7"/>
    <w:rsid w:val="004B3244"/>
    <w:rsid w:val="004B54C8"/>
    <w:rsid w:val="004B59AB"/>
    <w:rsid w:val="004B5B88"/>
    <w:rsid w:val="004B61F3"/>
    <w:rsid w:val="004B6FE6"/>
    <w:rsid w:val="004B79D4"/>
    <w:rsid w:val="004C2B60"/>
    <w:rsid w:val="004C30B9"/>
    <w:rsid w:val="004C49EC"/>
    <w:rsid w:val="004C51C4"/>
    <w:rsid w:val="004C54EB"/>
    <w:rsid w:val="004C5777"/>
    <w:rsid w:val="004C5C91"/>
    <w:rsid w:val="004C6E94"/>
    <w:rsid w:val="004D0007"/>
    <w:rsid w:val="004D0274"/>
    <w:rsid w:val="004D0D7C"/>
    <w:rsid w:val="004D288B"/>
    <w:rsid w:val="004D3240"/>
    <w:rsid w:val="004D3404"/>
    <w:rsid w:val="004D4952"/>
    <w:rsid w:val="004D4D75"/>
    <w:rsid w:val="004D5504"/>
    <w:rsid w:val="004D5E87"/>
    <w:rsid w:val="004D6496"/>
    <w:rsid w:val="004D65A0"/>
    <w:rsid w:val="004D714C"/>
    <w:rsid w:val="004E01C9"/>
    <w:rsid w:val="004E1D38"/>
    <w:rsid w:val="004E46A6"/>
    <w:rsid w:val="004E58D7"/>
    <w:rsid w:val="004E605D"/>
    <w:rsid w:val="004E66DF"/>
    <w:rsid w:val="004F07B0"/>
    <w:rsid w:val="004F3413"/>
    <w:rsid w:val="004F4208"/>
    <w:rsid w:val="004F55A1"/>
    <w:rsid w:val="004F5662"/>
    <w:rsid w:val="004F6680"/>
    <w:rsid w:val="004F712A"/>
    <w:rsid w:val="00501818"/>
    <w:rsid w:val="0050190F"/>
    <w:rsid w:val="00501A92"/>
    <w:rsid w:val="00502618"/>
    <w:rsid w:val="005027B5"/>
    <w:rsid w:val="005030DC"/>
    <w:rsid w:val="00505E09"/>
    <w:rsid w:val="005075F9"/>
    <w:rsid w:val="00507EBC"/>
    <w:rsid w:val="00512E51"/>
    <w:rsid w:val="00512F30"/>
    <w:rsid w:val="00513A6D"/>
    <w:rsid w:val="00515000"/>
    <w:rsid w:val="00515A12"/>
    <w:rsid w:val="005210D8"/>
    <w:rsid w:val="00525790"/>
    <w:rsid w:val="00526511"/>
    <w:rsid w:val="00526840"/>
    <w:rsid w:val="00526DDF"/>
    <w:rsid w:val="005276F1"/>
    <w:rsid w:val="005300A7"/>
    <w:rsid w:val="005302BD"/>
    <w:rsid w:val="0053241C"/>
    <w:rsid w:val="00535B07"/>
    <w:rsid w:val="00536E31"/>
    <w:rsid w:val="00536EE4"/>
    <w:rsid w:val="00537B58"/>
    <w:rsid w:val="00541E88"/>
    <w:rsid w:val="005436AE"/>
    <w:rsid w:val="00543B23"/>
    <w:rsid w:val="00544AE0"/>
    <w:rsid w:val="00544DE0"/>
    <w:rsid w:val="00546230"/>
    <w:rsid w:val="005469C1"/>
    <w:rsid w:val="00552671"/>
    <w:rsid w:val="00553355"/>
    <w:rsid w:val="00557A5D"/>
    <w:rsid w:val="005602F7"/>
    <w:rsid w:val="00562C1C"/>
    <w:rsid w:val="00563325"/>
    <w:rsid w:val="00565A2C"/>
    <w:rsid w:val="00565F83"/>
    <w:rsid w:val="00570A10"/>
    <w:rsid w:val="00571323"/>
    <w:rsid w:val="00571BEB"/>
    <w:rsid w:val="00574939"/>
    <w:rsid w:val="0057506E"/>
    <w:rsid w:val="0057510C"/>
    <w:rsid w:val="00576AE3"/>
    <w:rsid w:val="00577A7C"/>
    <w:rsid w:val="005818EE"/>
    <w:rsid w:val="00581943"/>
    <w:rsid w:val="00583365"/>
    <w:rsid w:val="005835FE"/>
    <w:rsid w:val="00583629"/>
    <w:rsid w:val="005840B3"/>
    <w:rsid w:val="00586058"/>
    <w:rsid w:val="005862B2"/>
    <w:rsid w:val="005864CD"/>
    <w:rsid w:val="00587010"/>
    <w:rsid w:val="005871D7"/>
    <w:rsid w:val="005877CC"/>
    <w:rsid w:val="0059131C"/>
    <w:rsid w:val="00591BAA"/>
    <w:rsid w:val="00592224"/>
    <w:rsid w:val="005925CB"/>
    <w:rsid w:val="0059264E"/>
    <w:rsid w:val="00593D4F"/>
    <w:rsid w:val="00596864"/>
    <w:rsid w:val="005968A6"/>
    <w:rsid w:val="005A38B1"/>
    <w:rsid w:val="005A7341"/>
    <w:rsid w:val="005B1194"/>
    <w:rsid w:val="005B22D1"/>
    <w:rsid w:val="005B2B26"/>
    <w:rsid w:val="005B2C3B"/>
    <w:rsid w:val="005B2FD0"/>
    <w:rsid w:val="005B38C4"/>
    <w:rsid w:val="005B4942"/>
    <w:rsid w:val="005B559A"/>
    <w:rsid w:val="005B71EE"/>
    <w:rsid w:val="005C07CC"/>
    <w:rsid w:val="005C0F91"/>
    <w:rsid w:val="005C1380"/>
    <w:rsid w:val="005C4301"/>
    <w:rsid w:val="005C4FEF"/>
    <w:rsid w:val="005C5A66"/>
    <w:rsid w:val="005C6929"/>
    <w:rsid w:val="005C6F06"/>
    <w:rsid w:val="005D01CA"/>
    <w:rsid w:val="005D17B8"/>
    <w:rsid w:val="005D2049"/>
    <w:rsid w:val="005D3277"/>
    <w:rsid w:val="005D4BA4"/>
    <w:rsid w:val="005D4E1E"/>
    <w:rsid w:val="005D573B"/>
    <w:rsid w:val="005E016F"/>
    <w:rsid w:val="005E06AC"/>
    <w:rsid w:val="005E092B"/>
    <w:rsid w:val="005E0F5F"/>
    <w:rsid w:val="005E15C9"/>
    <w:rsid w:val="005E2956"/>
    <w:rsid w:val="005E29C7"/>
    <w:rsid w:val="005E306C"/>
    <w:rsid w:val="005E4958"/>
    <w:rsid w:val="005E6DE3"/>
    <w:rsid w:val="005F0A47"/>
    <w:rsid w:val="005F0D35"/>
    <w:rsid w:val="005F1A1F"/>
    <w:rsid w:val="005F1FF3"/>
    <w:rsid w:val="005F227D"/>
    <w:rsid w:val="005F2499"/>
    <w:rsid w:val="005F2688"/>
    <w:rsid w:val="005F32A2"/>
    <w:rsid w:val="005F400E"/>
    <w:rsid w:val="005F509B"/>
    <w:rsid w:val="006000EE"/>
    <w:rsid w:val="006020C0"/>
    <w:rsid w:val="006034BE"/>
    <w:rsid w:val="006039C2"/>
    <w:rsid w:val="00603CBC"/>
    <w:rsid w:val="00603E3F"/>
    <w:rsid w:val="006045E9"/>
    <w:rsid w:val="00604D61"/>
    <w:rsid w:val="00605710"/>
    <w:rsid w:val="00607286"/>
    <w:rsid w:val="00610BBF"/>
    <w:rsid w:val="006116AB"/>
    <w:rsid w:val="00611C1D"/>
    <w:rsid w:val="006126D5"/>
    <w:rsid w:val="00612715"/>
    <w:rsid w:val="00613019"/>
    <w:rsid w:val="0061503D"/>
    <w:rsid w:val="00615AEB"/>
    <w:rsid w:val="00615EC1"/>
    <w:rsid w:val="006170BB"/>
    <w:rsid w:val="0062130D"/>
    <w:rsid w:val="006239CA"/>
    <w:rsid w:val="00623E4E"/>
    <w:rsid w:val="0062434A"/>
    <w:rsid w:val="006247EC"/>
    <w:rsid w:val="00625443"/>
    <w:rsid w:val="00626A1A"/>
    <w:rsid w:val="0063012E"/>
    <w:rsid w:val="006316C0"/>
    <w:rsid w:val="00631D05"/>
    <w:rsid w:val="00632C36"/>
    <w:rsid w:val="00635903"/>
    <w:rsid w:val="00635F06"/>
    <w:rsid w:val="00636901"/>
    <w:rsid w:val="00636B9C"/>
    <w:rsid w:val="00637770"/>
    <w:rsid w:val="00637992"/>
    <w:rsid w:val="00641396"/>
    <w:rsid w:val="006414C8"/>
    <w:rsid w:val="00641AA7"/>
    <w:rsid w:val="00641B3F"/>
    <w:rsid w:val="00641DBE"/>
    <w:rsid w:val="0064287C"/>
    <w:rsid w:val="00642984"/>
    <w:rsid w:val="00646037"/>
    <w:rsid w:val="006464D5"/>
    <w:rsid w:val="00647105"/>
    <w:rsid w:val="00647904"/>
    <w:rsid w:val="00647DCA"/>
    <w:rsid w:val="00651A2B"/>
    <w:rsid w:val="00651F51"/>
    <w:rsid w:val="00652931"/>
    <w:rsid w:val="006539F0"/>
    <w:rsid w:val="00653ABF"/>
    <w:rsid w:val="00654075"/>
    <w:rsid w:val="00656D78"/>
    <w:rsid w:val="00662896"/>
    <w:rsid w:val="00662995"/>
    <w:rsid w:val="00662BF5"/>
    <w:rsid w:val="00662D30"/>
    <w:rsid w:val="006646F8"/>
    <w:rsid w:val="0066688B"/>
    <w:rsid w:val="00666967"/>
    <w:rsid w:val="00667BE1"/>
    <w:rsid w:val="00671915"/>
    <w:rsid w:val="00671D3E"/>
    <w:rsid w:val="00675C1E"/>
    <w:rsid w:val="006803C9"/>
    <w:rsid w:val="00680472"/>
    <w:rsid w:val="006809E8"/>
    <w:rsid w:val="00680F37"/>
    <w:rsid w:val="00681814"/>
    <w:rsid w:val="00683641"/>
    <w:rsid w:val="0068586E"/>
    <w:rsid w:val="00687537"/>
    <w:rsid w:val="0069369B"/>
    <w:rsid w:val="00694E61"/>
    <w:rsid w:val="006953F4"/>
    <w:rsid w:val="00696A58"/>
    <w:rsid w:val="006A004B"/>
    <w:rsid w:val="006A0D08"/>
    <w:rsid w:val="006A1F1A"/>
    <w:rsid w:val="006A335C"/>
    <w:rsid w:val="006A3DA7"/>
    <w:rsid w:val="006A667B"/>
    <w:rsid w:val="006A6ABF"/>
    <w:rsid w:val="006B02C8"/>
    <w:rsid w:val="006B098A"/>
    <w:rsid w:val="006B0FA4"/>
    <w:rsid w:val="006B13D2"/>
    <w:rsid w:val="006B2EAB"/>
    <w:rsid w:val="006B4B7E"/>
    <w:rsid w:val="006B7232"/>
    <w:rsid w:val="006B7C86"/>
    <w:rsid w:val="006C0C73"/>
    <w:rsid w:val="006C1590"/>
    <w:rsid w:val="006C32B3"/>
    <w:rsid w:val="006C33FF"/>
    <w:rsid w:val="006C40B8"/>
    <w:rsid w:val="006C458F"/>
    <w:rsid w:val="006C4A4B"/>
    <w:rsid w:val="006C4C02"/>
    <w:rsid w:val="006C5436"/>
    <w:rsid w:val="006C6EFC"/>
    <w:rsid w:val="006C7B98"/>
    <w:rsid w:val="006D12C9"/>
    <w:rsid w:val="006D1D53"/>
    <w:rsid w:val="006D3A92"/>
    <w:rsid w:val="006D6D9D"/>
    <w:rsid w:val="006E19C1"/>
    <w:rsid w:val="006E1CF1"/>
    <w:rsid w:val="006E1D1A"/>
    <w:rsid w:val="006E4B3A"/>
    <w:rsid w:val="006E4FB3"/>
    <w:rsid w:val="006E7358"/>
    <w:rsid w:val="006F0723"/>
    <w:rsid w:val="006F1DBC"/>
    <w:rsid w:val="006F1ECE"/>
    <w:rsid w:val="006F283F"/>
    <w:rsid w:val="006F418B"/>
    <w:rsid w:val="006F4EC5"/>
    <w:rsid w:val="006F56E1"/>
    <w:rsid w:val="006F619A"/>
    <w:rsid w:val="006F772B"/>
    <w:rsid w:val="00702F53"/>
    <w:rsid w:val="0070448D"/>
    <w:rsid w:val="0070625F"/>
    <w:rsid w:val="0070660A"/>
    <w:rsid w:val="00707E3C"/>
    <w:rsid w:val="00707FA4"/>
    <w:rsid w:val="00713AEA"/>
    <w:rsid w:val="007141F5"/>
    <w:rsid w:val="00714671"/>
    <w:rsid w:val="007146C0"/>
    <w:rsid w:val="0071680A"/>
    <w:rsid w:val="00717A32"/>
    <w:rsid w:val="007200CE"/>
    <w:rsid w:val="00720ACC"/>
    <w:rsid w:val="00724FC1"/>
    <w:rsid w:val="0072611E"/>
    <w:rsid w:val="00727074"/>
    <w:rsid w:val="00727DB8"/>
    <w:rsid w:val="0073020B"/>
    <w:rsid w:val="007302A3"/>
    <w:rsid w:val="007310DA"/>
    <w:rsid w:val="00732347"/>
    <w:rsid w:val="0073488E"/>
    <w:rsid w:val="00734B2D"/>
    <w:rsid w:val="00737B08"/>
    <w:rsid w:val="007414CC"/>
    <w:rsid w:val="00741A48"/>
    <w:rsid w:val="00742371"/>
    <w:rsid w:val="00742938"/>
    <w:rsid w:val="0074471F"/>
    <w:rsid w:val="00745DC3"/>
    <w:rsid w:val="007473B7"/>
    <w:rsid w:val="00747598"/>
    <w:rsid w:val="00747EF4"/>
    <w:rsid w:val="00752F51"/>
    <w:rsid w:val="00753EA4"/>
    <w:rsid w:val="007650EA"/>
    <w:rsid w:val="007651EA"/>
    <w:rsid w:val="00765B04"/>
    <w:rsid w:val="00766614"/>
    <w:rsid w:val="00766BED"/>
    <w:rsid w:val="00766D31"/>
    <w:rsid w:val="0076704C"/>
    <w:rsid w:val="0076B3A1"/>
    <w:rsid w:val="0076EFF9"/>
    <w:rsid w:val="00770246"/>
    <w:rsid w:val="007712D9"/>
    <w:rsid w:val="00771D23"/>
    <w:rsid w:val="00772D5A"/>
    <w:rsid w:val="0077322A"/>
    <w:rsid w:val="00775D01"/>
    <w:rsid w:val="0077625B"/>
    <w:rsid w:val="00776C79"/>
    <w:rsid w:val="007771F2"/>
    <w:rsid w:val="0078229F"/>
    <w:rsid w:val="007829A9"/>
    <w:rsid w:val="00782E1C"/>
    <w:rsid w:val="00790D99"/>
    <w:rsid w:val="00792952"/>
    <w:rsid w:val="00796EC1"/>
    <w:rsid w:val="007977E7"/>
    <w:rsid w:val="007A0416"/>
    <w:rsid w:val="007A24BC"/>
    <w:rsid w:val="007A540B"/>
    <w:rsid w:val="007B20F0"/>
    <w:rsid w:val="007B2432"/>
    <w:rsid w:val="007B46EF"/>
    <w:rsid w:val="007B495C"/>
    <w:rsid w:val="007B59E0"/>
    <w:rsid w:val="007B69AD"/>
    <w:rsid w:val="007C0750"/>
    <w:rsid w:val="007C0AEF"/>
    <w:rsid w:val="007C4B0F"/>
    <w:rsid w:val="007C6DE7"/>
    <w:rsid w:val="007D083A"/>
    <w:rsid w:val="007D1334"/>
    <w:rsid w:val="007D1E84"/>
    <w:rsid w:val="007D2CBD"/>
    <w:rsid w:val="007D34DB"/>
    <w:rsid w:val="007D3AD9"/>
    <w:rsid w:val="007D47D3"/>
    <w:rsid w:val="007D5D55"/>
    <w:rsid w:val="007D7011"/>
    <w:rsid w:val="007D71B1"/>
    <w:rsid w:val="007E2813"/>
    <w:rsid w:val="007E34E1"/>
    <w:rsid w:val="007E3788"/>
    <w:rsid w:val="007E39E6"/>
    <w:rsid w:val="007E4E25"/>
    <w:rsid w:val="007E6D49"/>
    <w:rsid w:val="007F193F"/>
    <w:rsid w:val="007F29BF"/>
    <w:rsid w:val="007F2EDE"/>
    <w:rsid w:val="007F52B9"/>
    <w:rsid w:val="007F638B"/>
    <w:rsid w:val="007F6B9F"/>
    <w:rsid w:val="00800731"/>
    <w:rsid w:val="00800D05"/>
    <w:rsid w:val="00801F93"/>
    <w:rsid w:val="0080455F"/>
    <w:rsid w:val="00804726"/>
    <w:rsid w:val="00804832"/>
    <w:rsid w:val="00805F32"/>
    <w:rsid w:val="00806DD7"/>
    <w:rsid w:val="008109BC"/>
    <w:rsid w:val="008110AE"/>
    <w:rsid w:val="00811487"/>
    <w:rsid w:val="008120F3"/>
    <w:rsid w:val="008136F1"/>
    <w:rsid w:val="00816B69"/>
    <w:rsid w:val="0082045F"/>
    <w:rsid w:val="008223BE"/>
    <w:rsid w:val="0082297B"/>
    <w:rsid w:val="00823C1F"/>
    <w:rsid w:val="00824412"/>
    <w:rsid w:val="00824B45"/>
    <w:rsid w:val="00825F0F"/>
    <w:rsid w:val="00830484"/>
    <w:rsid w:val="00830DFF"/>
    <w:rsid w:val="0083352A"/>
    <w:rsid w:val="0083387B"/>
    <w:rsid w:val="00836FD5"/>
    <w:rsid w:val="0083765E"/>
    <w:rsid w:val="008466E3"/>
    <w:rsid w:val="00847196"/>
    <w:rsid w:val="00847381"/>
    <w:rsid w:val="0085125C"/>
    <w:rsid w:val="00851724"/>
    <w:rsid w:val="008533EA"/>
    <w:rsid w:val="00853733"/>
    <w:rsid w:val="00853944"/>
    <w:rsid w:val="00854C04"/>
    <w:rsid w:val="008556A2"/>
    <w:rsid w:val="00855FD4"/>
    <w:rsid w:val="00862E3E"/>
    <w:rsid w:val="00863922"/>
    <w:rsid w:val="00864B03"/>
    <w:rsid w:val="00864D4F"/>
    <w:rsid w:val="008659E4"/>
    <w:rsid w:val="00867170"/>
    <w:rsid w:val="0086786C"/>
    <w:rsid w:val="008728CE"/>
    <w:rsid w:val="00875655"/>
    <w:rsid w:val="00880BED"/>
    <w:rsid w:val="00881063"/>
    <w:rsid w:val="008816A7"/>
    <w:rsid w:val="00881FE2"/>
    <w:rsid w:val="00883AF0"/>
    <w:rsid w:val="00883B24"/>
    <w:rsid w:val="00883DE0"/>
    <w:rsid w:val="0088457C"/>
    <w:rsid w:val="00885187"/>
    <w:rsid w:val="008868FC"/>
    <w:rsid w:val="0089217C"/>
    <w:rsid w:val="00892F81"/>
    <w:rsid w:val="008931A9"/>
    <w:rsid w:val="00895AC1"/>
    <w:rsid w:val="008A187F"/>
    <w:rsid w:val="008A233A"/>
    <w:rsid w:val="008A4988"/>
    <w:rsid w:val="008A561E"/>
    <w:rsid w:val="008B09E1"/>
    <w:rsid w:val="008B0C88"/>
    <w:rsid w:val="008B1C29"/>
    <w:rsid w:val="008B56C4"/>
    <w:rsid w:val="008B78C6"/>
    <w:rsid w:val="008C1618"/>
    <w:rsid w:val="008C456C"/>
    <w:rsid w:val="008C552B"/>
    <w:rsid w:val="008C62F7"/>
    <w:rsid w:val="008C70A8"/>
    <w:rsid w:val="008C790F"/>
    <w:rsid w:val="008D1054"/>
    <w:rsid w:val="008D1335"/>
    <w:rsid w:val="008D1B95"/>
    <w:rsid w:val="008D2F67"/>
    <w:rsid w:val="008D389F"/>
    <w:rsid w:val="008D4A79"/>
    <w:rsid w:val="008D7C15"/>
    <w:rsid w:val="008E18CF"/>
    <w:rsid w:val="008E1B43"/>
    <w:rsid w:val="008E1B5E"/>
    <w:rsid w:val="008E245F"/>
    <w:rsid w:val="008E2BD0"/>
    <w:rsid w:val="008E3AC2"/>
    <w:rsid w:val="008E546E"/>
    <w:rsid w:val="008E62F6"/>
    <w:rsid w:val="008E691A"/>
    <w:rsid w:val="008E6A6B"/>
    <w:rsid w:val="008E78E9"/>
    <w:rsid w:val="008EDBF0"/>
    <w:rsid w:val="008F66E1"/>
    <w:rsid w:val="008F732C"/>
    <w:rsid w:val="008F7681"/>
    <w:rsid w:val="00901D5F"/>
    <w:rsid w:val="00901E88"/>
    <w:rsid w:val="009027D3"/>
    <w:rsid w:val="009027E2"/>
    <w:rsid w:val="00905C28"/>
    <w:rsid w:val="009062D8"/>
    <w:rsid w:val="009071ED"/>
    <w:rsid w:val="009072D6"/>
    <w:rsid w:val="0091368E"/>
    <w:rsid w:val="00913B4D"/>
    <w:rsid w:val="0091418F"/>
    <w:rsid w:val="0091484D"/>
    <w:rsid w:val="00915750"/>
    <w:rsid w:val="00916F64"/>
    <w:rsid w:val="00921010"/>
    <w:rsid w:val="00922DC9"/>
    <w:rsid w:val="00924A56"/>
    <w:rsid w:val="00925911"/>
    <w:rsid w:val="00925BB1"/>
    <w:rsid w:val="00926334"/>
    <w:rsid w:val="00926C0F"/>
    <w:rsid w:val="009272A7"/>
    <w:rsid w:val="00927F5A"/>
    <w:rsid w:val="00933329"/>
    <w:rsid w:val="00935370"/>
    <w:rsid w:val="0093660B"/>
    <w:rsid w:val="0093664A"/>
    <w:rsid w:val="0093704C"/>
    <w:rsid w:val="00940A58"/>
    <w:rsid w:val="009413CC"/>
    <w:rsid w:val="00942E17"/>
    <w:rsid w:val="0095040D"/>
    <w:rsid w:val="00950543"/>
    <w:rsid w:val="009512D4"/>
    <w:rsid w:val="00952AC7"/>
    <w:rsid w:val="009539AE"/>
    <w:rsid w:val="00954FBF"/>
    <w:rsid w:val="009557FD"/>
    <w:rsid w:val="00955A84"/>
    <w:rsid w:val="009571ED"/>
    <w:rsid w:val="00957A8A"/>
    <w:rsid w:val="00961041"/>
    <w:rsid w:val="0096171A"/>
    <w:rsid w:val="00962451"/>
    <w:rsid w:val="00964851"/>
    <w:rsid w:val="00964A73"/>
    <w:rsid w:val="00965A3F"/>
    <w:rsid w:val="00965CB7"/>
    <w:rsid w:val="00970AD9"/>
    <w:rsid w:val="00970B1F"/>
    <w:rsid w:val="00971980"/>
    <w:rsid w:val="009726FB"/>
    <w:rsid w:val="00973484"/>
    <w:rsid w:val="00973615"/>
    <w:rsid w:val="00974ABA"/>
    <w:rsid w:val="00976E14"/>
    <w:rsid w:val="00976FFA"/>
    <w:rsid w:val="009813A2"/>
    <w:rsid w:val="009836A0"/>
    <w:rsid w:val="009848D8"/>
    <w:rsid w:val="0098494D"/>
    <w:rsid w:val="00984A67"/>
    <w:rsid w:val="009853E7"/>
    <w:rsid w:val="009855A0"/>
    <w:rsid w:val="009864D8"/>
    <w:rsid w:val="00991880"/>
    <w:rsid w:val="00991E02"/>
    <w:rsid w:val="00992E6B"/>
    <w:rsid w:val="00994E5C"/>
    <w:rsid w:val="00996D0D"/>
    <w:rsid w:val="00997EF9"/>
    <w:rsid w:val="009A27E5"/>
    <w:rsid w:val="009A4677"/>
    <w:rsid w:val="009A4EBC"/>
    <w:rsid w:val="009A4F59"/>
    <w:rsid w:val="009A52E0"/>
    <w:rsid w:val="009A6F81"/>
    <w:rsid w:val="009B1BC1"/>
    <w:rsid w:val="009B23B4"/>
    <w:rsid w:val="009B2FAB"/>
    <w:rsid w:val="009B2FEE"/>
    <w:rsid w:val="009B3D80"/>
    <w:rsid w:val="009B6736"/>
    <w:rsid w:val="009B78F8"/>
    <w:rsid w:val="009C2B3C"/>
    <w:rsid w:val="009C32D0"/>
    <w:rsid w:val="009C3B33"/>
    <w:rsid w:val="009C4061"/>
    <w:rsid w:val="009C4156"/>
    <w:rsid w:val="009C5CDF"/>
    <w:rsid w:val="009C62F1"/>
    <w:rsid w:val="009D0AC2"/>
    <w:rsid w:val="009D0D65"/>
    <w:rsid w:val="009D157F"/>
    <w:rsid w:val="009D1B64"/>
    <w:rsid w:val="009D26EF"/>
    <w:rsid w:val="009D47C5"/>
    <w:rsid w:val="009D611F"/>
    <w:rsid w:val="009D7B14"/>
    <w:rsid w:val="009E02A8"/>
    <w:rsid w:val="009E5E5B"/>
    <w:rsid w:val="009E7550"/>
    <w:rsid w:val="009F0AD5"/>
    <w:rsid w:val="009F1826"/>
    <w:rsid w:val="009F2E17"/>
    <w:rsid w:val="009F54DA"/>
    <w:rsid w:val="009F76E7"/>
    <w:rsid w:val="00A00B10"/>
    <w:rsid w:val="00A01E76"/>
    <w:rsid w:val="00A02849"/>
    <w:rsid w:val="00A02C92"/>
    <w:rsid w:val="00A0317D"/>
    <w:rsid w:val="00A10438"/>
    <w:rsid w:val="00A12090"/>
    <w:rsid w:val="00A132AD"/>
    <w:rsid w:val="00A14D7C"/>
    <w:rsid w:val="00A163AA"/>
    <w:rsid w:val="00A16A9E"/>
    <w:rsid w:val="00A21260"/>
    <w:rsid w:val="00A2227F"/>
    <w:rsid w:val="00A25B98"/>
    <w:rsid w:val="00A263C7"/>
    <w:rsid w:val="00A26BCE"/>
    <w:rsid w:val="00A3026C"/>
    <w:rsid w:val="00A3152E"/>
    <w:rsid w:val="00A32196"/>
    <w:rsid w:val="00A325D1"/>
    <w:rsid w:val="00A33249"/>
    <w:rsid w:val="00A34034"/>
    <w:rsid w:val="00A3609E"/>
    <w:rsid w:val="00A366EB"/>
    <w:rsid w:val="00A40C81"/>
    <w:rsid w:val="00A428C3"/>
    <w:rsid w:val="00A4355C"/>
    <w:rsid w:val="00A47C2F"/>
    <w:rsid w:val="00A53071"/>
    <w:rsid w:val="00A53BF1"/>
    <w:rsid w:val="00A541EB"/>
    <w:rsid w:val="00A54E88"/>
    <w:rsid w:val="00A56985"/>
    <w:rsid w:val="00A60FAB"/>
    <w:rsid w:val="00A64467"/>
    <w:rsid w:val="00A6453A"/>
    <w:rsid w:val="00A6481F"/>
    <w:rsid w:val="00A668C4"/>
    <w:rsid w:val="00A67CB4"/>
    <w:rsid w:val="00A702C6"/>
    <w:rsid w:val="00A71823"/>
    <w:rsid w:val="00A72DB3"/>
    <w:rsid w:val="00A75BB8"/>
    <w:rsid w:val="00A75D92"/>
    <w:rsid w:val="00A7634E"/>
    <w:rsid w:val="00A77A64"/>
    <w:rsid w:val="00A80424"/>
    <w:rsid w:val="00A811B7"/>
    <w:rsid w:val="00A83CA2"/>
    <w:rsid w:val="00A8489D"/>
    <w:rsid w:val="00A874E0"/>
    <w:rsid w:val="00A877AA"/>
    <w:rsid w:val="00A90640"/>
    <w:rsid w:val="00A9135A"/>
    <w:rsid w:val="00A93042"/>
    <w:rsid w:val="00A947C2"/>
    <w:rsid w:val="00A95005"/>
    <w:rsid w:val="00A96ACD"/>
    <w:rsid w:val="00AA2218"/>
    <w:rsid w:val="00AA28C0"/>
    <w:rsid w:val="00AA3151"/>
    <w:rsid w:val="00AA4290"/>
    <w:rsid w:val="00AA4C97"/>
    <w:rsid w:val="00AA4F47"/>
    <w:rsid w:val="00AA5B5A"/>
    <w:rsid w:val="00AA633A"/>
    <w:rsid w:val="00AA6EC5"/>
    <w:rsid w:val="00AAC0A4"/>
    <w:rsid w:val="00AB0365"/>
    <w:rsid w:val="00AB088D"/>
    <w:rsid w:val="00AB12A3"/>
    <w:rsid w:val="00AB16E5"/>
    <w:rsid w:val="00AB2168"/>
    <w:rsid w:val="00AB272D"/>
    <w:rsid w:val="00AB2D3D"/>
    <w:rsid w:val="00AB2F5C"/>
    <w:rsid w:val="00AB3958"/>
    <w:rsid w:val="00AB3A72"/>
    <w:rsid w:val="00AB46FE"/>
    <w:rsid w:val="00AB5BF1"/>
    <w:rsid w:val="00AB6FF0"/>
    <w:rsid w:val="00AB7E5D"/>
    <w:rsid w:val="00AC0209"/>
    <w:rsid w:val="00AC19BE"/>
    <w:rsid w:val="00AC1A6C"/>
    <w:rsid w:val="00AC455F"/>
    <w:rsid w:val="00AC6B09"/>
    <w:rsid w:val="00AD0665"/>
    <w:rsid w:val="00AD248E"/>
    <w:rsid w:val="00AD330C"/>
    <w:rsid w:val="00AD4739"/>
    <w:rsid w:val="00AD5B45"/>
    <w:rsid w:val="00AD6787"/>
    <w:rsid w:val="00AD6853"/>
    <w:rsid w:val="00AD7D8E"/>
    <w:rsid w:val="00AE093B"/>
    <w:rsid w:val="00AE09CE"/>
    <w:rsid w:val="00AE12B0"/>
    <w:rsid w:val="00AE1A90"/>
    <w:rsid w:val="00AE1E0C"/>
    <w:rsid w:val="00AE2064"/>
    <w:rsid w:val="00AE41AC"/>
    <w:rsid w:val="00AE4ED6"/>
    <w:rsid w:val="00AE5B17"/>
    <w:rsid w:val="00AE6D98"/>
    <w:rsid w:val="00AE76C3"/>
    <w:rsid w:val="00AE7BE1"/>
    <w:rsid w:val="00AF08AA"/>
    <w:rsid w:val="00AF1E6A"/>
    <w:rsid w:val="00AF205D"/>
    <w:rsid w:val="00AF3549"/>
    <w:rsid w:val="00AF3E15"/>
    <w:rsid w:val="00AF51B7"/>
    <w:rsid w:val="00AF6545"/>
    <w:rsid w:val="00AF66EB"/>
    <w:rsid w:val="00B00CB4"/>
    <w:rsid w:val="00B011F3"/>
    <w:rsid w:val="00B02453"/>
    <w:rsid w:val="00B057C8"/>
    <w:rsid w:val="00B061FE"/>
    <w:rsid w:val="00B07849"/>
    <w:rsid w:val="00B07F3F"/>
    <w:rsid w:val="00B101DE"/>
    <w:rsid w:val="00B1058F"/>
    <w:rsid w:val="00B154AE"/>
    <w:rsid w:val="00B15CEE"/>
    <w:rsid w:val="00B16717"/>
    <w:rsid w:val="00B16D0A"/>
    <w:rsid w:val="00B2003A"/>
    <w:rsid w:val="00B20721"/>
    <w:rsid w:val="00B23763"/>
    <w:rsid w:val="00B2377D"/>
    <w:rsid w:val="00B247C1"/>
    <w:rsid w:val="00B24F69"/>
    <w:rsid w:val="00B27791"/>
    <w:rsid w:val="00B31237"/>
    <w:rsid w:val="00B32CDB"/>
    <w:rsid w:val="00B33DD0"/>
    <w:rsid w:val="00B34E1B"/>
    <w:rsid w:val="00B359B4"/>
    <w:rsid w:val="00B36053"/>
    <w:rsid w:val="00B3687F"/>
    <w:rsid w:val="00B37B9D"/>
    <w:rsid w:val="00B4158B"/>
    <w:rsid w:val="00B416B3"/>
    <w:rsid w:val="00B42151"/>
    <w:rsid w:val="00B42F99"/>
    <w:rsid w:val="00B43D09"/>
    <w:rsid w:val="00B43FA1"/>
    <w:rsid w:val="00B443EB"/>
    <w:rsid w:val="00B455EF"/>
    <w:rsid w:val="00B45703"/>
    <w:rsid w:val="00B50879"/>
    <w:rsid w:val="00B54887"/>
    <w:rsid w:val="00B61FFA"/>
    <w:rsid w:val="00B620DA"/>
    <w:rsid w:val="00B62B8E"/>
    <w:rsid w:val="00B72B5A"/>
    <w:rsid w:val="00B743EB"/>
    <w:rsid w:val="00B75919"/>
    <w:rsid w:val="00B76E39"/>
    <w:rsid w:val="00B7734D"/>
    <w:rsid w:val="00B813CF"/>
    <w:rsid w:val="00B82474"/>
    <w:rsid w:val="00B82EA8"/>
    <w:rsid w:val="00B82F2A"/>
    <w:rsid w:val="00B84283"/>
    <w:rsid w:val="00B85923"/>
    <w:rsid w:val="00B905B8"/>
    <w:rsid w:val="00B90781"/>
    <w:rsid w:val="00B90FBB"/>
    <w:rsid w:val="00B9103D"/>
    <w:rsid w:val="00B93125"/>
    <w:rsid w:val="00B93870"/>
    <w:rsid w:val="00B94CDE"/>
    <w:rsid w:val="00B95B34"/>
    <w:rsid w:val="00BA161D"/>
    <w:rsid w:val="00BA3C49"/>
    <w:rsid w:val="00BA41BC"/>
    <w:rsid w:val="00BA6C70"/>
    <w:rsid w:val="00BA7A86"/>
    <w:rsid w:val="00BA7BB4"/>
    <w:rsid w:val="00BA7F6E"/>
    <w:rsid w:val="00BB04C5"/>
    <w:rsid w:val="00BB1D28"/>
    <w:rsid w:val="00BB2559"/>
    <w:rsid w:val="00BB3B04"/>
    <w:rsid w:val="00BB4148"/>
    <w:rsid w:val="00BB6373"/>
    <w:rsid w:val="00BB69E7"/>
    <w:rsid w:val="00BB6CB9"/>
    <w:rsid w:val="00BB6D98"/>
    <w:rsid w:val="00BC11F2"/>
    <w:rsid w:val="00BC13CA"/>
    <w:rsid w:val="00BC30D2"/>
    <w:rsid w:val="00BC39D8"/>
    <w:rsid w:val="00BC3D93"/>
    <w:rsid w:val="00BC51CD"/>
    <w:rsid w:val="00BC5681"/>
    <w:rsid w:val="00BC5FB0"/>
    <w:rsid w:val="00BC6E8C"/>
    <w:rsid w:val="00BD01B5"/>
    <w:rsid w:val="00BD0A89"/>
    <w:rsid w:val="00BD5B4C"/>
    <w:rsid w:val="00BD62A2"/>
    <w:rsid w:val="00BD761C"/>
    <w:rsid w:val="00BD7D89"/>
    <w:rsid w:val="00BD7E99"/>
    <w:rsid w:val="00BE258A"/>
    <w:rsid w:val="00BE3A28"/>
    <w:rsid w:val="00BE3EBA"/>
    <w:rsid w:val="00BE3EBB"/>
    <w:rsid w:val="00BE759A"/>
    <w:rsid w:val="00BF0E52"/>
    <w:rsid w:val="00BF2336"/>
    <w:rsid w:val="00BF44E1"/>
    <w:rsid w:val="00BF499E"/>
    <w:rsid w:val="00BF499F"/>
    <w:rsid w:val="00BF4DED"/>
    <w:rsid w:val="00BF4EEA"/>
    <w:rsid w:val="00BF688F"/>
    <w:rsid w:val="00BF7178"/>
    <w:rsid w:val="00BF7999"/>
    <w:rsid w:val="00C00673"/>
    <w:rsid w:val="00C02906"/>
    <w:rsid w:val="00C03009"/>
    <w:rsid w:val="00C0346C"/>
    <w:rsid w:val="00C0570F"/>
    <w:rsid w:val="00C057DF"/>
    <w:rsid w:val="00C07F50"/>
    <w:rsid w:val="00C10470"/>
    <w:rsid w:val="00C1128B"/>
    <w:rsid w:val="00C112DE"/>
    <w:rsid w:val="00C21DB5"/>
    <w:rsid w:val="00C2214D"/>
    <w:rsid w:val="00C22630"/>
    <w:rsid w:val="00C23BD5"/>
    <w:rsid w:val="00C23DB0"/>
    <w:rsid w:val="00C257FB"/>
    <w:rsid w:val="00C25A3F"/>
    <w:rsid w:val="00C25EF4"/>
    <w:rsid w:val="00C26114"/>
    <w:rsid w:val="00C263CE"/>
    <w:rsid w:val="00C26613"/>
    <w:rsid w:val="00C2723A"/>
    <w:rsid w:val="00C27A33"/>
    <w:rsid w:val="00C27E8B"/>
    <w:rsid w:val="00C30618"/>
    <w:rsid w:val="00C31CDC"/>
    <w:rsid w:val="00C32178"/>
    <w:rsid w:val="00C338E6"/>
    <w:rsid w:val="00C348DD"/>
    <w:rsid w:val="00C35471"/>
    <w:rsid w:val="00C42F5A"/>
    <w:rsid w:val="00C43616"/>
    <w:rsid w:val="00C4367E"/>
    <w:rsid w:val="00C44479"/>
    <w:rsid w:val="00C44B1D"/>
    <w:rsid w:val="00C44D5C"/>
    <w:rsid w:val="00C47DF6"/>
    <w:rsid w:val="00C51DCD"/>
    <w:rsid w:val="00C52E9C"/>
    <w:rsid w:val="00C53937"/>
    <w:rsid w:val="00C562EF"/>
    <w:rsid w:val="00C607D6"/>
    <w:rsid w:val="00C61E56"/>
    <w:rsid w:val="00C6214D"/>
    <w:rsid w:val="00C63B89"/>
    <w:rsid w:val="00C63B9A"/>
    <w:rsid w:val="00C65961"/>
    <w:rsid w:val="00C65B92"/>
    <w:rsid w:val="00C65EBF"/>
    <w:rsid w:val="00C713C8"/>
    <w:rsid w:val="00C72070"/>
    <w:rsid w:val="00C72925"/>
    <w:rsid w:val="00C731A1"/>
    <w:rsid w:val="00C7384E"/>
    <w:rsid w:val="00C739E6"/>
    <w:rsid w:val="00C74517"/>
    <w:rsid w:val="00C7553B"/>
    <w:rsid w:val="00C76433"/>
    <w:rsid w:val="00C76C42"/>
    <w:rsid w:val="00C81924"/>
    <w:rsid w:val="00C81BEE"/>
    <w:rsid w:val="00C82DB8"/>
    <w:rsid w:val="00C85328"/>
    <w:rsid w:val="00C85F93"/>
    <w:rsid w:val="00C8617F"/>
    <w:rsid w:val="00C86929"/>
    <w:rsid w:val="00C87505"/>
    <w:rsid w:val="00C87D5D"/>
    <w:rsid w:val="00C906BE"/>
    <w:rsid w:val="00C91EF9"/>
    <w:rsid w:val="00C92FA1"/>
    <w:rsid w:val="00C94119"/>
    <w:rsid w:val="00C95A43"/>
    <w:rsid w:val="00C97211"/>
    <w:rsid w:val="00C974EC"/>
    <w:rsid w:val="00C9755B"/>
    <w:rsid w:val="00C97E71"/>
    <w:rsid w:val="00CA1F38"/>
    <w:rsid w:val="00CA2A32"/>
    <w:rsid w:val="00CA2E68"/>
    <w:rsid w:val="00CA47F1"/>
    <w:rsid w:val="00CA4E6F"/>
    <w:rsid w:val="00CA7EB7"/>
    <w:rsid w:val="00CA7EE4"/>
    <w:rsid w:val="00CB3184"/>
    <w:rsid w:val="00CB3CD6"/>
    <w:rsid w:val="00CB464F"/>
    <w:rsid w:val="00CB49FC"/>
    <w:rsid w:val="00CB5128"/>
    <w:rsid w:val="00CB696A"/>
    <w:rsid w:val="00CC104B"/>
    <w:rsid w:val="00CC183A"/>
    <w:rsid w:val="00CC1F83"/>
    <w:rsid w:val="00CC2DDA"/>
    <w:rsid w:val="00CC3B7C"/>
    <w:rsid w:val="00CC3C69"/>
    <w:rsid w:val="00CC4CB1"/>
    <w:rsid w:val="00CC6BA4"/>
    <w:rsid w:val="00CC7E53"/>
    <w:rsid w:val="00CC7E81"/>
    <w:rsid w:val="00CD1A32"/>
    <w:rsid w:val="00CD1FC3"/>
    <w:rsid w:val="00CD3CEB"/>
    <w:rsid w:val="00CD43EF"/>
    <w:rsid w:val="00CD5026"/>
    <w:rsid w:val="00CD50BB"/>
    <w:rsid w:val="00CD5329"/>
    <w:rsid w:val="00CD582F"/>
    <w:rsid w:val="00CE02F0"/>
    <w:rsid w:val="00CE0C73"/>
    <w:rsid w:val="00CE0D44"/>
    <w:rsid w:val="00CE377A"/>
    <w:rsid w:val="00CE63F0"/>
    <w:rsid w:val="00CF037F"/>
    <w:rsid w:val="00CF1115"/>
    <w:rsid w:val="00CF1160"/>
    <w:rsid w:val="00CF4777"/>
    <w:rsid w:val="00CF4A6C"/>
    <w:rsid w:val="00CF4C42"/>
    <w:rsid w:val="00CF614E"/>
    <w:rsid w:val="00CF63CD"/>
    <w:rsid w:val="00CF65E1"/>
    <w:rsid w:val="00CF7C84"/>
    <w:rsid w:val="00D00A9D"/>
    <w:rsid w:val="00D00C9B"/>
    <w:rsid w:val="00D029DA"/>
    <w:rsid w:val="00D0346A"/>
    <w:rsid w:val="00D03D0B"/>
    <w:rsid w:val="00D03ECB"/>
    <w:rsid w:val="00D0425E"/>
    <w:rsid w:val="00D0502F"/>
    <w:rsid w:val="00D05779"/>
    <w:rsid w:val="00D06B94"/>
    <w:rsid w:val="00D06BA2"/>
    <w:rsid w:val="00D12967"/>
    <w:rsid w:val="00D13912"/>
    <w:rsid w:val="00D1521D"/>
    <w:rsid w:val="00D16D97"/>
    <w:rsid w:val="00D17A37"/>
    <w:rsid w:val="00D17E56"/>
    <w:rsid w:val="00D21A33"/>
    <w:rsid w:val="00D22489"/>
    <w:rsid w:val="00D2255B"/>
    <w:rsid w:val="00D23438"/>
    <w:rsid w:val="00D31219"/>
    <w:rsid w:val="00D33647"/>
    <w:rsid w:val="00D343E2"/>
    <w:rsid w:val="00D35265"/>
    <w:rsid w:val="00D355AB"/>
    <w:rsid w:val="00D356C4"/>
    <w:rsid w:val="00D35845"/>
    <w:rsid w:val="00D3642B"/>
    <w:rsid w:val="00D36D04"/>
    <w:rsid w:val="00D37E72"/>
    <w:rsid w:val="00D422AD"/>
    <w:rsid w:val="00D42A39"/>
    <w:rsid w:val="00D43CE5"/>
    <w:rsid w:val="00D44797"/>
    <w:rsid w:val="00D44815"/>
    <w:rsid w:val="00D53817"/>
    <w:rsid w:val="00D54CCD"/>
    <w:rsid w:val="00D56525"/>
    <w:rsid w:val="00D574ED"/>
    <w:rsid w:val="00D57569"/>
    <w:rsid w:val="00D600B7"/>
    <w:rsid w:val="00D601D1"/>
    <w:rsid w:val="00D60C8E"/>
    <w:rsid w:val="00D61CD3"/>
    <w:rsid w:val="00D643DB"/>
    <w:rsid w:val="00D65419"/>
    <w:rsid w:val="00D65DD2"/>
    <w:rsid w:val="00D66553"/>
    <w:rsid w:val="00D668B0"/>
    <w:rsid w:val="00D66F99"/>
    <w:rsid w:val="00D677BE"/>
    <w:rsid w:val="00D67978"/>
    <w:rsid w:val="00D706E0"/>
    <w:rsid w:val="00D70CE2"/>
    <w:rsid w:val="00D711D5"/>
    <w:rsid w:val="00D71C9A"/>
    <w:rsid w:val="00D72A72"/>
    <w:rsid w:val="00D76B56"/>
    <w:rsid w:val="00D81C9F"/>
    <w:rsid w:val="00D83772"/>
    <w:rsid w:val="00D83862"/>
    <w:rsid w:val="00D83B47"/>
    <w:rsid w:val="00D84985"/>
    <w:rsid w:val="00D84E73"/>
    <w:rsid w:val="00D86873"/>
    <w:rsid w:val="00D90307"/>
    <w:rsid w:val="00D90BE5"/>
    <w:rsid w:val="00D9120C"/>
    <w:rsid w:val="00D91DFF"/>
    <w:rsid w:val="00D950DE"/>
    <w:rsid w:val="00D9672F"/>
    <w:rsid w:val="00D969B4"/>
    <w:rsid w:val="00D96C6F"/>
    <w:rsid w:val="00D96D12"/>
    <w:rsid w:val="00D97D65"/>
    <w:rsid w:val="00DA3142"/>
    <w:rsid w:val="00DA44BC"/>
    <w:rsid w:val="00DA6526"/>
    <w:rsid w:val="00DA6CE5"/>
    <w:rsid w:val="00DA700E"/>
    <w:rsid w:val="00DA74A7"/>
    <w:rsid w:val="00DA7B23"/>
    <w:rsid w:val="00DB0345"/>
    <w:rsid w:val="00DB1DF8"/>
    <w:rsid w:val="00DB2308"/>
    <w:rsid w:val="00DB26E5"/>
    <w:rsid w:val="00DB3907"/>
    <w:rsid w:val="00DB5107"/>
    <w:rsid w:val="00DB6190"/>
    <w:rsid w:val="00DC0827"/>
    <w:rsid w:val="00DC1200"/>
    <w:rsid w:val="00DC1B11"/>
    <w:rsid w:val="00DC1CCA"/>
    <w:rsid w:val="00DC2BCE"/>
    <w:rsid w:val="00DC43A1"/>
    <w:rsid w:val="00DC5ADD"/>
    <w:rsid w:val="00DC6DA4"/>
    <w:rsid w:val="00DC70C7"/>
    <w:rsid w:val="00DD0271"/>
    <w:rsid w:val="00DD1948"/>
    <w:rsid w:val="00DD2A2E"/>
    <w:rsid w:val="00DD36FA"/>
    <w:rsid w:val="00DD3F45"/>
    <w:rsid w:val="00DD529E"/>
    <w:rsid w:val="00DD5C25"/>
    <w:rsid w:val="00DE1061"/>
    <w:rsid w:val="00DE133F"/>
    <w:rsid w:val="00DE134D"/>
    <w:rsid w:val="00DE2DA2"/>
    <w:rsid w:val="00DE3259"/>
    <w:rsid w:val="00DE3FE9"/>
    <w:rsid w:val="00DE425D"/>
    <w:rsid w:val="00DE5750"/>
    <w:rsid w:val="00DE6417"/>
    <w:rsid w:val="00DE6EE2"/>
    <w:rsid w:val="00DE79A6"/>
    <w:rsid w:val="00DF04F1"/>
    <w:rsid w:val="00E0069C"/>
    <w:rsid w:val="00E006F9"/>
    <w:rsid w:val="00E00882"/>
    <w:rsid w:val="00E0238B"/>
    <w:rsid w:val="00E029FB"/>
    <w:rsid w:val="00E03923"/>
    <w:rsid w:val="00E0395E"/>
    <w:rsid w:val="00E051E1"/>
    <w:rsid w:val="00E05E0B"/>
    <w:rsid w:val="00E060BE"/>
    <w:rsid w:val="00E06227"/>
    <w:rsid w:val="00E12122"/>
    <w:rsid w:val="00E12F31"/>
    <w:rsid w:val="00E135F5"/>
    <w:rsid w:val="00E13D81"/>
    <w:rsid w:val="00E15971"/>
    <w:rsid w:val="00E15EFF"/>
    <w:rsid w:val="00E1609B"/>
    <w:rsid w:val="00E202C0"/>
    <w:rsid w:val="00E2031C"/>
    <w:rsid w:val="00E20542"/>
    <w:rsid w:val="00E208C6"/>
    <w:rsid w:val="00E211A8"/>
    <w:rsid w:val="00E2186C"/>
    <w:rsid w:val="00E21ECE"/>
    <w:rsid w:val="00E24068"/>
    <w:rsid w:val="00E24A0F"/>
    <w:rsid w:val="00E24C20"/>
    <w:rsid w:val="00E25D4D"/>
    <w:rsid w:val="00E26ECD"/>
    <w:rsid w:val="00E26F03"/>
    <w:rsid w:val="00E303CD"/>
    <w:rsid w:val="00E31D2F"/>
    <w:rsid w:val="00E320E4"/>
    <w:rsid w:val="00E329BB"/>
    <w:rsid w:val="00E32D50"/>
    <w:rsid w:val="00E342B1"/>
    <w:rsid w:val="00E34360"/>
    <w:rsid w:val="00E34E5B"/>
    <w:rsid w:val="00E35240"/>
    <w:rsid w:val="00E35635"/>
    <w:rsid w:val="00E40787"/>
    <w:rsid w:val="00E40CB6"/>
    <w:rsid w:val="00E41AB4"/>
    <w:rsid w:val="00E42650"/>
    <w:rsid w:val="00E44134"/>
    <w:rsid w:val="00E44B91"/>
    <w:rsid w:val="00E45C89"/>
    <w:rsid w:val="00E519B5"/>
    <w:rsid w:val="00E529BC"/>
    <w:rsid w:val="00E54476"/>
    <w:rsid w:val="00E54EA3"/>
    <w:rsid w:val="00E55C15"/>
    <w:rsid w:val="00E56C5F"/>
    <w:rsid w:val="00E56C73"/>
    <w:rsid w:val="00E60278"/>
    <w:rsid w:val="00E62D5A"/>
    <w:rsid w:val="00E65269"/>
    <w:rsid w:val="00E67409"/>
    <w:rsid w:val="00E720DB"/>
    <w:rsid w:val="00E7649F"/>
    <w:rsid w:val="00E767B8"/>
    <w:rsid w:val="00E76D0F"/>
    <w:rsid w:val="00E7764E"/>
    <w:rsid w:val="00E81F02"/>
    <w:rsid w:val="00E84BB7"/>
    <w:rsid w:val="00E85519"/>
    <w:rsid w:val="00E871B1"/>
    <w:rsid w:val="00E91EBA"/>
    <w:rsid w:val="00E944D7"/>
    <w:rsid w:val="00E950C9"/>
    <w:rsid w:val="00E96384"/>
    <w:rsid w:val="00EA04B1"/>
    <w:rsid w:val="00EA0D39"/>
    <w:rsid w:val="00EA30CE"/>
    <w:rsid w:val="00EA3FCE"/>
    <w:rsid w:val="00EA4818"/>
    <w:rsid w:val="00EA4FC3"/>
    <w:rsid w:val="00EA6339"/>
    <w:rsid w:val="00EA799D"/>
    <w:rsid w:val="00EA7B31"/>
    <w:rsid w:val="00EB087D"/>
    <w:rsid w:val="00EB1299"/>
    <w:rsid w:val="00EB1ECD"/>
    <w:rsid w:val="00EB349B"/>
    <w:rsid w:val="00EB6099"/>
    <w:rsid w:val="00EB686F"/>
    <w:rsid w:val="00EB6950"/>
    <w:rsid w:val="00EB6FB2"/>
    <w:rsid w:val="00EB70B0"/>
    <w:rsid w:val="00EB77F7"/>
    <w:rsid w:val="00EC02AA"/>
    <w:rsid w:val="00EC097E"/>
    <w:rsid w:val="00EC19C3"/>
    <w:rsid w:val="00EC4131"/>
    <w:rsid w:val="00EC4965"/>
    <w:rsid w:val="00ED155C"/>
    <w:rsid w:val="00ED1688"/>
    <w:rsid w:val="00ED1A26"/>
    <w:rsid w:val="00ED23E3"/>
    <w:rsid w:val="00ED2841"/>
    <w:rsid w:val="00ED28BD"/>
    <w:rsid w:val="00ED2A9E"/>
    <w:rsid w:val="00ED2CA1"/>
    <w:rsid w:val="00ED2E1A"/>
    <w:rsid w:val="00ED2EAE"/>
    <w:rsid w:val="00ED4C42"/>
    <w:rsid w:val="00ED6E86"/>
    <w:rsid w:val="00EE60DD"/>
    <w:rsid w:val="00EE6B10"/>
    <w:rsid w:val="00EF21A2"/>
    <w:rsid w:val="00EF3845"/>
    <w:rsid w:val="00EF6F39"/>
    <w:rsid w:val="00EF77FA"/>
    <w:rsid w:val="00F00477"/>
    <w:rsid w:val="00F00C9B"/>
    <w:rsid w:val="00F01D4C"/>
    <w:rsid w:val="00F05813"/>
    <w:rsid w:val="00F05E02"/>
    <w:rsid w:val="00F06439"/>
    <w:rsid w:val="00F06CB1"/>
    <w:rsid w:val="00F06FB1"/>
    <w:rsid w:val="00F079CE"/>
    <w:rsid w:val="00F13090"/>
    <w:rsid w:val="00F13770"/>
    <w:rsid w:val="00F14541"/>
    <w:rsid w:val="00F15481"/>
    <w:rsid w:val="00F179CF"/>
    <w:rsid w:val="00F17B5F"/>
    <w:rsid w:val="00F20A2E"/>
    <w:rsid w:val="00F21251"/>
    <w:rsid w:val="00F23B4C"/>
    <w:rsid w:val="00F23E7A"/>
    <w:rsid w:val="00F253BE"/>
    <w:rsid w:val="00F3200B"/>
    <w:rsid w:val="00F328E0"/>
    <w:rsid w:val="00F33649"/>
    <w:rsid w:val="00F336AC"/>
    <w:rsid w:val="00F338D8"/>
    <w:rsid w:val="00F3524F"/>
    <w:rsid w:val="00F37DFF"/>
    <w:rsid w:val="00F37ECF"/>
    <w:rsid w:val="00F40B06"/>
    <w:rsid w:val="00F4125A"/>
    <w:rsid w:val="00F41B05"/>
    <w:rsid w:val="00F42509"/>
    <w:rsid w:val="00F4367A"/>
    <w:rsid w:val="00F439EB"/>
    <w:rsid w:val="00F445F6"/>
    <w:rsid w:val="00F470A2"/>
    <w:rsid w:val="00F47DB2"/>
    <w:rsid w:val="00F50BD0"/>
    <w:rsid w:val="00F51A75"/>
    <w:rsid w:val="00F52F96"/>
    <w:rsid w:val="00F54866"/>
    <w:rsid w:val="00F558EA"/>
    <w:rsid w:val="00F60A7A"/>
    <w:rsid w:val="00F62737"/>
    <w:rsid w:val="00F628E9"/>
    <w:rsid w:val="00F631CC"/>
    <w:rsid w:val="00F6772B"/>
    <w:rsid w:val="00F67957"/>
    <w:rsid w:val="00F72540"/>
    <w:rsid w:val="00F73D68"/>
    <w:rsid w:val="00F743F6"/>
    <w:rsid w:val="00F80FAB"/>
    <w:rsid w:val="00F816B8"/>
    <w:rsid w:val="00F835C0"/>
    <w:rsid w:val="00F83B41"/>
    <w:rsid w:val="00F83B6D"/>
    <w:rsid w:val="00F83DE2"/>
    <w:rsid w:val="00F849F6"/>
    <w:rsid w:val="00F865B4"/>
    <w:rsid w:val="00F902D0"/>
    <w:rsid w:val="00F90688"/>
    <w:rsid w:val="00F92F5F"/>
    <w:rsid w:val="00F94347"/>
    <w:rsid w:val="00F95694"/>
    <w:rsid w:val="00F95DFC"/>
    <w:rsid w:val="00F96E76"/>
    <w:rsid w:val="00FA0252"/>
    <w:rsid w:val="00FA02E4"/>
    <w:rsid w:val="00FA0D1B"/>
    <w:rsid w:val="00FA1519"/>
    <w:rsid w:val="00FA151E"/>
    <w:rsid w:val="00FA2D61"/>
    <w:rsid w:val="00FA43B4"/>
    <w:rsid w:val="00FA4647"/>
    <w:rsid w:val="00FA4DEA"/>
    <w:rsid w:val="00FA68A1"/>
    <w:rsid w:val="00FA7753"/>
    <w:rsid w:val="00FB248E"/>
    <w:rsid w:val="00FB255B"/>
    <w:rsid w:val="00FB3777"/>
    <w:rsid w:val="00FB4E58"/>
    <w:rsid w:val="00FB4E7D"/>
    <w:rsid w:val="00FB54EB"/>
    <w:rsid w:val="00FB5684"/>
    <w:rsid w:val="00FB60AF"/>
    <w:rsid w:val="00FB6906"/>
    <w:rsid w:val="00FB6FF8"/>
    <w:rsid w:val="00FC01B3"/>
    <w:rsid w:val="00FC3212"/>
    <w:rsid w:val="00FC4B8A"/>
    <w:rsid w:val="00FC673B"/>
    <w:rsid w:val="00FC73FB"/>
    <w:rsid w:val="00FD0FAE"/>
    <w:rsid w:val="00FD14AE"/>
    <w:rsid w:val="00FD167B"/>
    <w:rsid w:val="00FD17FD"/>
    <w:rsid w:val="00FD1AAB"/>
    <w:rsid w:val="00FD2B8F"/>
    <w:rsid w:val="00FD3ED4"/>
    <w:rsid w:val="00FD48DC"/>
    <w:rsid w:val="00FD4D5E"/>
    <w:rsid w:val="00FD795A"/>
    <w:rsid w:val="00FE121D"/>
    <w:rsid w:val="00FE134A"/>
    <w:rsid w:val="00FE3F77"/>
    <w:rsid w:val="00FE4935"/>
    <w:rsid w:val="00FE541A"/>
    <w:rsid w:val="00FE5FBB"/>
    <w:rsid w:val="00FE6A5C"/>
    <w:rsid w:val="00FF291E"/>
    <w:rsid w:val="00FF2BCB"/>
    <w:rsid w:val="00FF3DEF"/>
    <w:rsid w:val="00FF585D"/>
    <w:rsid w:val="01096459"/>
    <w:rsid w:val="0121CF57"/>
    <w:rsid w:val="013354B3"/>
    <w:rsid w:val="019127C4"/>
    <w:rsid w:val="02024CF1"/>
    <w:rsid w:val="022DA1A9"/>
    <w:rsid w:val="0294A0C9"/>
    <w:rsid w:val="02B142F2"/>
    <w:rsid w:val="0316D3F2"/>
    <w:rsid w:val="0396FA15"/>
    <w:rsid w:val="03DBF104"/>
    <w:rsid w:val="043A2EB5"/>
    <w:rsid w:val="0461E2D0"/>
    <w:rsid w:val="04D95379"/>
    <w:rsid w:val="04F40ECF"/>
    <w:rsid w:val="04F78775"/>
    <w:rsid w:val="04F8A1F9"/>
    <w:rsid w:val="04FEDC42"/>
    <w:rsid w:val="053763DB"/>
    <w:rsid w:val="055B71D4"/>
    <w:rsid w:val="05697BE6"/>
    <w:rsid w:val="0581AABD"/>
    <w:rsid w:val="05A43B3C"/>
    <w:rsid w:val="05E412BF"/>
    <w:rsid w:val="06002F79"/>
    <w:rsid w:val="0608E64D"/>
    <w:rsid w:val="0609C051"/>
    <w:rsid w:val="0627814D"/>
    <w:rsid w:val="063B4721"/>
    <w:rsid w:val="0678EB56"/>
    <w:rsid w:val="06ACC59D"/>
    <w:rsid w:val="06B9321B"/>
    <w:rsid w:val="06BE1ACD"/>
    <w:rsid w:val="06D23C80"/>
    <w:rsid w:val="0723E87E"/>
    <w:rsid w:val="074BB8D5"/>
    <w:rsid w:val="07608A19"/>
    <w:rsid w:val="0760B887"/>
    <w:rsid w:val="0772DFFF"/>
    <w:rsid w:val="07941DE7"/>
    <w:rsid w:val="07BB4E5A"/>
    <w:rsid w:val="07C5ACE1"/>
    <w:rsid w:val="07D16D92"/>
    <w:rsid w:val="07D1A063"/>
    <w:rsid w:val="07E02D8C"/>
    <w:rsid w:val="07FD9AC2"/>
    <w:rsid w:val="0814BBB7"/>
    <w:rsid w:val="0836F6CA"/>
    <w:rsid w:val="084F2308"/>
    <w:rsid w:val="08848DE9"/>
    <w:rsid w:val="08971E47"/>
    <w:rsid w:val="08D4D7C5"/>
    <w:rsid w:val="08F241D4"/>
    <w:rsid w:val="08FAF8A8"/>
    <w:rsid w:val="091B34FC"/>
    <w:rsid w:val="0922C73D"/>
    <w:rsid w:val="096BBE29"/>
    <w:rsid w:val="09CB2FF0"/>
    <w:rsid w:val="09E388DA"/>
    <w:rsid w:val="09F5AD13"/>
    <w:rsid w:val="09F76236"/>
    <w:rsid w:val="0A1072B7"/>
    <w:rsid w:val="0A127BC1"/>
    <w:rsid w:val="0A539882"/>
    <w:rsid w:val="0A5B5337"/>
    <w:rsid w:val="0A765A68"/>
    <w:rsid w:val="0A8EDC7E"/>
    <w:rsid w:val="0AAAAC49"/>
    <w:rsid w:val="0AC3B2BE"/>
    <w:rsid w:val="0ADBAC2B"/>
    <w:rsid w:val="0B1437E1"/>
    <w:rsid w:val="0B1736D6"/>
    <w:rsid w:val="0B2E97BF"/>
    <w:rsid w:val="0B5702B5"/>
    <w:rsid w:val="0B670051"/>
    <w:rsid w:val="0B689EDC"/>
    <w:rsid w:val="0B8C65D2"/>
    <w:rsid w:val="0B997797"/>
    <w:rsid w:val="0B9B39F3"/>
    <w:rsid w:val="0BE4542F"/>
    <w:rsid w:val="0BED0B03"/>
    <w:rsid w:val="0C18BFAA"/>
    <w:rsid w:val="0C6CF4B5"/>
    <w:rsid w:val="0C6F3E2C"/>
    <w:rsid w:val="0C8403B1"/>
    <w:rsid w:val="0C88858D"/>
    <w:rsid w:val="0C9459BB"/>
    <w:rsid w:val="0C9D89A2"/>
    <w:rsid w:val="0CFC3F68"/>
    <w:rsid w:val="0D02E009"/>
    <w:rsid w:val="0D12F724"/>
    <w:rsid w:val="0D1D5F71"/>
    <w:rsid w:val="0D33F6D1"/>
    <w:rsid w:val="0D4D6592"/>
    <w:rsid w:val="0DB8ED42"/>
    <w:rsid w:val="0DEE50CF"/>
    <w:rsid w:val="0E0B1FD7"/>
    <w:rsid w:val="0E610E7D"/>
    <w:rsid w:val="0E8932D5"/>
    <w:rsid w:val="0E8EC5E0"/>
    <w:rsid w:val="0EBFD50A"/>
    <w:rsid w:val="0EF1BB02"/>
    <w:rsid w:val="0F2B457B"/>
    <w:rsid w:val="0F7949F4"/>
    <w:rsid w:val="0F8104A9"/>
    <w:rsid w:val="0F93DEAA"/>
    <w:rsid w:val="0FA7956A"/>
    <w:rsid w:val="0FCF5343"/>
    <w:rsid w:val="0FDBBCE6"/>
    <w:rsid w:val="0FF81D79"/>
    <w:rsid w:val="1037BD38"/>
    <w:rsid w:val="105583B4"/>
    <w:rsid w:val="10719226"/>
    <w:rsid w:val="10E1A7E3"/>
    <w:rsid w:val="10EE7270"/>
    <w:rsid w:val="110099E8"/>
    <w:rsid w:val="11589F4C"/>
    <w:rsid w:val="116972E1"/>
    <w:rsid w:val="116EB0B2"/>
    <w:rsid w:val="11816C4E"/>
    <w:rsid w:val="1185EB69"/>
    <w:rsid w:val="11BC5557"/>
    <w:rsid w:val="11CEFC19"/>
    <w:rsid w:val="126E2A69"/>
    <w:rsid w:val="12741FA8"/>
    <w:rsid w:val="12B592A6"/>
    <w:rsid w:val="12CF0B41"/>
    <w:rsid w:val="12E423BF"/>
    <w:rsid w:val="13029F20"/>
    <w:rsid w:val="133BD103"/>
    <w:rsid w:val="137ED470"/>
    <w:rsid w:val="1385F602"/>
    <w:rsid w:val="139CFA2C"/>
    <w:rsid w:val="13B60D06"/>
    <w:rsid w:val="14257DAA"/>
    <w:rsid w:val="142D39C6"/>
    <w:rsid w:val="14670EB4"/>
    <w:rsid w:val="14679C76"/>
    <w:rsid w:val="146979E1"/>
    <w:rsid w:val="1474992D"/>
    <w:rsid w:val="147C33CD"/>
    <w:rsid w:val="1489D013"/>
    <w:rsid w:val="14907FA5"/>
    <w:rsid w:val="149E3559"/>
    <w:rsid w:val="14E1FEAC"/>
    <w:rsid w:val="14F10415"/>
    <w:rsid w:val="1538EA00"/>
    <w:rsid w:val="154B38AF"/>
    <w:rsid w:val="156009F3"/>
    <w:rsid w:val="1561C171"/>
    <w:rsid w:val="1570AD0C"/>
    <w:rsid w:val="157A1335"/>
    <w:rsid w:val="15A5AC1B"/>
    <w:rsid w:val="15B74C41"/>
    <w:rsid w:val="15BAE680"/>
    <w:rsid w:val="15C219BB"/>
    <w:rsid w:val="15C445D6"/>
    <w:rsid w:val="15D8C67F"/>
    <w:rsid w:val="161D2FE2"/>
    <w:rsid w:val="16355C20"/>
    <w:rsid w:val="16951AA4"/>
    <w:rsid w:val="16C583EE"/>
    <w:rsid w:val="16F3B002"/>
    <w:rsid w:val="16FD91D2"/>
    <w:rsid w:val="1708A0A8"/>
    <w:rsid w:val="1721782B"/>
    <w:rsid w:val="1721E76A"/>
    <w:rsid w:val="17286E1F"/>
    <w:rsid w:val="173B8C6E"/>
    <w:rsid w:val="176A101F"/>
    <w:rsid w:val="177B405E"/>
    <w:rsid w:val="1791680F"/>
    <w:rsid w:val="17AC0819"/>
    <w:rsid w:val="17AE092D"/>
    <w:rsid w:val="17C2DB6C"/>
    <w:rsid w:val="17FDABA5"/>
    <w:rsid w:val="1839D862"/>
    <w:rsid w:val="183D4B0A"/>
    <w:rsid w:val="18449691"/>
    <w:rsid w:val="1852E035"/>
    <w:rsid w:val="18A36A4F"/>
    <w:rsid w:val="18BBE6CB"/>
    <w:rsid w:val="18D1F292"/>
    <w:rsid w:val="192888FF"/>
    <w:rsid w:val="1943E703"/>
    <w:rsid w:val="1954392C"/>
    <w:rsid w:val="1955B952"/>
    <w:rsid w:val="1965D54F"/>
    <w:rsid w:val="1979E9F7"/>
    <w:rsid w:val="19A50BE0"/>
    <w:rsid w:val="19A609F8"/>
    <w:rsid w:val="19B79649"/>
    <w:rsid w:val="1A353294"/>
    <w:rsid w:val="1A902F15"/>
    <w:rsid w:val="1A91E5BA"/>
    <w:rsid w:val="1ADD8071"/>
    <w:rsid w:val="1AEF85E2"/>
    <w:rsid w:val="1B01455F"/>
    <w:rsid w:val="1B04CBBD"/>
    <w:rsid w:val="1B5430F3"/>
    <w:rsid w:val="1B593A3E"/>
    <w:rsid w:val="1B72B625"/>
    <w:rsid w:val="1BB143E7"/>
    <w:rsid w:val="1BDB58F3"/>
    <w:rsid w:val="1BE0F33C"/>
    <w:rsid w:val="1C04E6EA"/>
    <w:rsid w:val="1C35F95E"/>
    <w:rsid w:val="1C7D2432"/>
    <w:rsid w:val="1CB9C62D"/>
    <w:rsid w:val="1D059CE1"/>
    <w:rsid w:val="1D36D78B"/>
    <w:rsid w:val="1D6A4803"/>
    <w:rsid w:val="1D86016E"/>
    <w:rsid w:val="1D87D00A"/>
    <w:rsid w:val="1DC7A78D"/>
    <w:rsid w:val="1DD098FC"/>
    <w:rsid w:val="1DFA6519"/>
    <w:rsid w:val="1E18F493"/>
    <w:rsid w:val="1E26D666"/>
    <w:rsid w:val="1E28BB47"/>
    <w:rsid w:val="1E399BFE"/>
    <w:rsid w:val="1E40B4B4"/>
    <w:rsid w:val="1E58E0F2"/>
    <w:rsid w:val="1E65F770"/>
    <w:rsid w:val="1EB1CAFE"/>
    <w:rsid w:val="1ECB11C0"/>
    <w:rsid w:val="1EF8A695"/>
    <w:rsid w:val="1F25EE12"/>
    <w:rsid w:val="1F68BD21"/>
    <w:rsid w:val="1F700B71"/>
    <w:rsid w:val="1FB68286"/>
    <w:rsid w:val="1FC3C25A"/>
    <w:rsid w:val="1FCB53CA"/>
    <w:rsid w:val="1FE2C63A"/>
    <w:rsid w:val="1FFE50F4"/>
    <w:rsid w:val="20184115"/>
    <w:rsid w:val="201A8B98"/>
    <w:rsid w:val="203BFAE6"/>
    <w:rsid w:val="204677DC"/>
    <w:rsid w:val="2084B50A"/>
    <w:rsid w:val="208879B9"/>
    <w:rsid w:val="20CE5BB2"/>
    <w:rsid w:val="20CEBDFD"/>
    <w:rsid w:val="20E2882C"/>
    <w:rsid w:val="20E9E930"/>
    <w:rsid w:val="2116AA44"/>
    <w:rsid w:val="212B2FD4"/>
    <w:rsid w:val="21342423"/>
    <w:rsid w:val="213BC316"/>
    <w:rsid w:val="218ED944"/>
    <w:rsid w:val="219449E6"/>
    <w:rsid w:val="21963A0F"/>
    <w:rsid w:val="219C8846"/>
    <w:rsid w:val="21A1341D"/>
    <w:rsid w:val="21BD241B"/>
    <w:rsid w:val="21C09FE1"/>
    <w:rsid w:val="21D22830"/>
    <w:rsid w:val="221F33E3"/>
    <w:rsid w:val="22203EEB"/>
    <w:rsid w:val="22249658"/>
    <w:rsid w:val="2253E74C"/>
    <w:rsid w:val="2260B69C"/>
    <w:rsid w:val="22621DCC"/>
    <w:rsid w:val="228E66E6"/>
    <w:rsid w:val="228FF964"/>
    <w:rsid w:val="229C2A6F"/>
    <w:rsid w:val="22B063D4"/>
    <w:rsid w:val="22B4C3BD"/>
    <w:rsid w:val="22C7A248"/>
    <w:rsid w:val="22F4A486"/>
    <w:rsid w:val="230975B9"/>
    <w:rsid w:val="230C9DF3"/>
    <w:rsid w:val="236D2F43"/>
    <w:rsid w:val="23928581"/>
    <w:rsid w:val="23A629F3"/>
    <w:rsid w:val="23C2AB2C"/>
    <w:rsid w:val="23C797C4"/>
    <w:rsid w:val="2484D04A"/>
    <w:rsid w:val="248A1737"/>
    <w:rsid w:val="249D96F8"/>
    <w:rsid w:val="24C72FE3"/>
    <w:rsid w:val="24FB07A0"/>
    <w:rsid w:val="2503BA79"/>
    <w:rsid w:val="251E1C97"/>
    <w:rsid w:val="252A5F55"/>
    <w:rsid w:val="253E48E5"/>
    <w:rsid w:val="2563D8E8"/>
    <w:rsid w:val="259D9C94"/>
    <w:rsid w:val="25A7E710"/>
    <w:rsid w:val="26240678"/>
    <w:rsid w:val="2687C005"/>
    <w:rsid w:val="2697E15B"/>
    <w:rsid w:val="26BD2392"/>
    <w:rsid w:val="26FEF247"/>
    <w:rsid w:val="275C67AF"/>
    <w:rsid w:val="2807CA81"/>
    <w:rsid w:val="2815E952"/>
    <w:rsid w:val="28391882"/>
    <w:rsid w:val="2841860D"/>
    <w:rsid w:val="286A778A"/>
    <w:rsid w:val="289C8910"/>
    <w:rsid w:val="28F65143"/>
    <w:rsid w:val="28F98F44"/>
    <w:rsid w:val="290E6CA7"/>
    <w:rsid w:val="292ABBB4"/>
    <w:rsid w:val="293628C6"/>
    <w:rsid w:val="29524580"/>
    <w:rsid w:val="295C994A"/>
    <w:rsid w:val="296E7A92"/>
    <w:rsid w:val="296EEB67"/>
    <w:rsid w:val="29723C7E"/>
    <w:rsid w:val="2987EB8D"/>
    <w:rsid w:val="29A8BD85"/>
    <w:rsid w:val="29ABAF02"/>
    <w:rsid w:val="29B4C487"/>
    <w:rsid w:val="2A054F69"/>
    <w:rsid w:val="2A0B4822"/>
    <w:rsid w:val="2A91EB6C"/>
    <w:rsid w:val="2B18AE87"/>
    <w:rsid w:val="2B2503BF"/>
    <w:rsid w:val="2B2DBB92"/>
    <w:rsid w:val="2B402EF2"/>
    <w:rsid w:val="2B47394F"/>
    <w:rsid w:val="2B7B7BC4"/>
    <w:rsid w:val="2B890CD1"/>
    <w:rsid w:val="2B8D00E0"/>
    <w:rsid w:val="2B9BC71B"/>
    <w:rsid w:val="2BD85460"/>
    <w:rsid w:val="2BEA8FA8"/>
    <w:rsid w:val="2C26EDCC"/>
    <w:rsid w:val="2C8E2B4A"/>
    <w:rsid w:val="2CAE667A"/>
    <w:rsid w:val="2CE05E47"/>
    <w:rsid w:val="2CF986A4"/>
    <w:rsid w:val="2D125E92"/>
    <w:rsid w:val="2D344906"/>
    <w:rsid w:val="2D511166"/>
    <w:rsid w:val="2D8895B0"/>
    <w:rsid w:val="2D934C2C"/>
    <w:rsid w:val="2DA5AE89"/>
    <w:rsid w:val="2DC76C53"/>
    <w:rsid w:val="2DD84649"/>
    <w:rsid w:val="2E073171"/>
    <w:rsid w:val="2E2DC232"/>
    <w:rsid w:val="2E6C5CF4"/>
    <w:rsid w:val="2E717F96"/>
    <w:rsid w:val="2E77F6F2"/>
    <w:rsid w:val="2E7B1F2C"/>
    <w:rsid w:val="2EED4FFA"/>
    <w:rsid w:val="2F1794C6"/>
    <w:rsid w:val="2F4A4056"/>
    <w:rsid w:val="2FAC82EF"/>
    <w:rsid w:val="2FDA9B94"/>
    <w:rsid w:val="30282B5F"/>
    <w:rsid w:val="3038FC83"/>
    <w:rsid w:val="307FC777"/>
    <w:rsid w:val="3081F392"/>
    <w:rsid w:val="308D1861"/>
    <w:rsid w:val="310B0349"/>
    <w:rsid w:val="31553809"/>
    <w:rsid w:val="31B3CF6A"/>
    <w:rsid w:val="31BAFD80"/>
    <w:rsid w:val="31CB3DCE"/>
    <w:rsid w:val="31D76B32"/>
    <w:rsid w:val="320F8800"/>
    <w:rsid w:val="321DC91B"/>
    <w:rsid w:val="323CB853"/>
    <w:rsid w:val="32494A76"/>
    <w:rsid w:val="32CCADEF"/>
    <w:rsid w:val="32CFE8EA"/>
    <w:rsid w:val="32DB6DE9"/>
    <w:rsid w:val="33246CFB"/>
    <w:rsid w:val="3327C377"/>
    <w:rsid w:val="332C30B7"/>
    <w:rsid w:val="3330146B"/>
    <w:rsid w:val="338933A9"/>
    <w:rsid w:val="339815EF"/>
    <w:rsid w:val="339ADF6A"/>
    <w:rsid w:val="33A34C73"/>
    <w:rsid w:val="33A34DAA"/>
    <w:rsid w:val="33B878C4"/>
    <w:rsid w:val="340F05E8"/>
    <w:rsid w:val="34629EDC"/>
    <w:rsid w:val="3470BF0D"/>
    <w:rsid w:val="3478F460"/>
    <w:rsid w:val="34888A54"/>
    <w:rsid w:val="348D3D72"/>
    <w:rsid w:val="34BB88E8"/>
    <w:rsid w:val="34D17E81"/>
    <w:rsid w:val="3535E364"/>
    <w:rsid w:val="353F1CD4"/>
    <w:rsid w:val="3592D3C0"/>
    <w:rsid w:val="359867E7"/>
    <w:rsid w:val="35C00D9F"/>
    <w:rsid w:val="35D8EA48"/>
    <w:rsid w:val="35EBBDCC"/>
    <w:rsid w:val="35F6F8E5"/>
    <w:rsid w:val="3607B82B"/>
    <w:rsid w:val="360C5015"/>
    <w:rsid w:val="36212148"/>
    <w:rsid w:val="3629D81C"/>
    <w:rsid w:val="3654B527"/>
    <w:rsid w:val="3687408D"/>
    <w:rsid w:val="369237A3"/>
    <w:rsid w:val="36967A50"/>
    <w:rsid w:val="3722393D"/>
    <w:rsid w:val="372B0D8D"/>
    <w:rsid w:val="37AEE898"/>
    <w:rsid w:val="37C6AF34"/>
    <w:rsid w:val="37CA13CB"/>
    <w:rsid w:val="37DBE61A"/>
    <w:rsid w:val="3813447C"/>
    <w:rsid w:val="38CD7DFE"/>
    <w:rsid w:val="38E94D16"/>
    <w:rsid w:val="38E9912C"/>
    <w:rsid w:val="38F5FC65"/>
    <w:rsid w:val="391333A3"/>
    <w:rsid w:val="39142FC2"/>
    <w:rsid w:val="3976ED2D"/>
    <w:rsid w:val="397ACFBA"/>
    <w:rsid w:val="39B5BCFE"/>
    <w:rsid w:val="3A01CCA3"/>
    <w:rsid w:val="3A1799F5"/>
    <w:rsid w:val="3A3BED04"/>
    <w:rsid w:val="3A3DD93D"/>
    <w:rsid w:val="3A4B233C"/>
    <w:rsid w:val="3A5A954F"/>
    <w:rsid w:val="3A7637C7"/>
    <w:rsid w:val="3A877B57"/>
    <w:rsid w:val="3A91D833"/>
    <w:rsid w:val="3AA754E2"/>
    <w:rsid w:val="3ABC2626"/>
    <w:rsid w:val="3AD83954"/>
    <w:rsid w:val="3ADE6072"/>
    <w:rsid w:val="3B16A01B"/>
    <w:rsid w:val="3B491CCD"/>
    <w:rsid w:val="3B62638F"/>
    <w:rsid w:val="3B8F6111"/>
    <w:rsid w:val="3B96AC98"/>
    <w:rsid w:val="3BC37749"/>
    <w:rsid w:val="3BF308A3"/>
    <w:rsid w:val="3BF3595B"/>
    <w:rsid w:val="3C06421D"/>
    <w:rsid w:val="3C0DFCD2"/>
    <w:rsid w:val="3C79E8E3"/>
    <w:rsid w:val="3C7A9F06"/>
    <w:rsid w:val="3C95FD0A"/>
    <w:rsid w:val="3CA7CF59"/>
    <w:rsid w:val="3CB1594C"/>
    <w:rsid w:val="3CBE65C1"/>
    <w:rsid w:val="3D21A5BD"/>
    <w:rsid w:val="3D456ED2"/>
    <w:rsid w:val="3D50165A"/>
    <w:rsid w:val="3D60151A"/>
    <w:rsid w:val="3D64C277"/>
    <w:rsid w:val="3D8722F9"/>
    <w:rsid w:val="3DDA20D2"/>
    <w:rsid w:val="3DFE788B"/>
    <w:rsid w:val="3E339182"/>
    <w:rsid w:val="3E3B2F28"/>
    <w:rsid w:val="3E419BE9"/>
    <w:rsid w:val="3E4AF3F6"/>
    <w:rsid w:val="3E4F8D72"/>
    <w:rsid w:val="3E6FD3EE"/>
    <w:rsid w:val="3E7372EE"/>
    <w:rsid w:val="3ED97160"/>
    <w:rsid w:val="3F07DCE4"/>
    <w:rsid w:val="3F27ED43"/>
    <w:rsid w:val="3F54EAC5"/>
    <w:rsid w:val="3F843204"/>
    <w:rsid w:val="3F851070"/>
    <w:rsid w:val="3FE6ED67"/>
    <w:rsid w:val="3FE89339"/>
    <w:rsid w:val="3FE8FA0E"/>
    <w:rsid w:val="400D7C55"/>
    <w:rsid w:val="4015060C"/>
    <w:rsid w:val="4040B59A"/>
    <w:rsid w:val="40459717"/>
    <w:rsid w:val="404682A9"/>
    <w:rsid w:val="4117224B"/>
    <w:rsid w:val="4119BD94"/>
    <w:rsid w:val="41234460"/>
    <w:rsid w:val="412EC1A9"/>
    <w:rsid w:val="417BE919"/>
    <w:rsid w:val="4184CA6F"/>
    <w:rsid w:val="418CF420"/>
    <w:rsid w:val="4192693B"/>
    <w:rsid w:val="4192CABB"/>
    <w:rsid w:val="41ADF5EE"/>
    <w:rsid w:val="41E18CF2"/>
    <w:rsid w:val="4257777F"/>
    <w:rsid w:val="4265507C"/>
    <w:rsid w:val="429408D3"/>
    <w:rsid w:val="42B16E8D"/>
    <w:rsid w:val="42D8FFC2"/>
    <w:rsid w:val="42F2B3C4"/>
    <w:rsid w:val="4323DD1A"/>
    <w:rsid w:val="432F4386"/>
    <w:rsid w:val="4349B7D6"/>
    <w:rsid w:val="43C8C6A6"/>
    <w:rsid w:val="440BCFEF"/>
    <w:rsid w:val="44405E2B"/>
    <w:rsid w:val="44581265"/>
    <w:rsid w:val="4467A6E5"/>
    <w:rsid w:val="44700BD2"/>
    <w:rsid w:val="4490FE8D"/>
    <w:rsid w:val="44A817BE"/>
    <w:rsid w:val="44C4C7B3"/>
    <w:rsid w:val="4551FEA2"/>
    <w:rsid w:val="45EBD64C"/>
    <w:rsid w:val="46022C44"/>
    <w:rsid w:val="460BF546"/>
    <w:rsid w:val="4641D84E"/>
    <w:rsid w:val="4645DFFA"/>
    <w:rsid w:val="4646BA8D"/>
    <w:rsid w:val="4686B4EB"/>
    <w:rsid w:val="46B79DC0"/>
    <w:rsid w:val="46FC94F5"/>
    <w:rsid w:val="474CA51F"/>
    <w:rsid w:val="47CEA672"/>
    <w:rsid w:val="4841AE24"/>
    <w:rsid w:val="4857CD5D"/>
    <w:rsid w:val="487B55B2"/>
    <w:rsid w:val="48D5C5DE"/>
    <w:rsid w:val="4903695B"/>
    <w:rsid w:val="4907E876"/>
    <w:rsid w:val="490DE625"/>
    <w:rsid w:val="4938CCD7"/>
    <w:rsid w:val="493B9BBC"/>
    <w:rsid w:val="495CA5DD"/>
    <w:rsid w:val="49BE55AD"/>
    <w:rsid w:val="49C329F4"/>
    <w:rsid w:val="4A0F3999"/>
    <w:rsid w:val="4A4EFCC9"/>
    <w:rsid w:val="4A52046D"/>
    <w:rsid w:val="4B25C885"/>
    <w:rsid w:val="4B73A005"/>
    <w:rsid w:val="4B92473F"/>
    <w:rsid w:val="4BC9CB89"/>
    <w:rsid w:val="4BC9FE5A"/>
    <w:rsid w:val="4BCEEAF5"/>
    <w:rsid w:val="4BDDE173"/>
    <w:rsid w:val="4BE12DF3"/>
    <w:rsid w:val="4BE1868D"/>
    <w:rsid w:val="4BEDBBB6"/>
    <w:rsid w:val="4C06B647"/>
    <w:rsid w:val="4C14072E"/>
    <w:rsid w:val="4C48674A"/>
    <w:rsid w:val="4C86F178"/>
    <w:rsid w:val="4CB3EEFA"/>
    <w:rsid w:val="4CDD4A79"/>
    <w:rsid w:val="4CE0BF18"/>
    <w:rsid w:val="4CE6D62E"/>
    <w:rsid w:val="4CF8A87D"/>
    <w:rsid w:val="4D2F4584"/>
    <w:rsid w:val="4DA2FB33"/>
    <w:rsid w:val="4DEFE4E3"/>
    <w:rsid w:val="4E04B627"/>
    <w:rsid w:val="4E1F0C68"/>
    <w:rsid w:val="4E3849F5"/>
    <w:rsid w:val="4E4FCED1"/>
    <w:rsid w:val="4E537366"/>
    <w:rsid w:val="4E569866"/>
    <w:rsid w:val="4E7719C6"/>
    <w:rsid w:val="4E791ADA"/>
    <w:rsid w:val="4E825AEF"/>
    <w:rsid w:val="4E84599A"/>
    <w:rsid w:val="4EAF112B"/>
    <w:rsid w:val="4EC9BFB7"/>
    <w:rsid w:val="4F1B36EB"/>
    <w:rsid w:val="4F64328F"/>
    <w:rsid w:val="4F76B775"/>
    <w:rsid w:val="4F7903D3"/>
    <w:rsid w:val="4F86E8FB"/>
    <w:rsid w:val="4FA590D1"/>
    <w:rsid w:val="4FAA4402"/>
    <w:rsid w:val="4FC6939E"/>
    <w:rsid w:val="4FE0114B"/>
    <w:rsid w:val="4FFBA7A6"/>
    <w:rsid w:val="50250371"/>
    <w:rsid w:val="5038A5C1"/>
    <w:rsid w:val="5056D67E"/>
    <w:rsid w:val="506FFE11"/>
    <w:rsid w:val="50A8D7C3"/>
    <w:rsid w:val="5107DC0A"/>
    <w:rsid w:val="51244D3E"/>
    <w:rsid w:val="514FFAD1"/>
    <w:rsid w:val="518A225E"/>
    <w:rsid w:val="51DB2092"/>
    <w:rsid w:val="51F17BD0"/>
    <w:rsid w:val="51FB2EC3"/>
    <w:rsid w:val="52376EDE"/>
    <w:rsid w:val="529C565D"/>
    <w:rsid w:val="52BBCE22"/>
    <w:rsid w:val="5341B5B0"/>
    <w:rsid w:val="5350BADD"/>
    <w:rsid w:val="5387C723"/>
    <w:rsid w:val="538F12AA"/>
    <w:rsid w:val="53A1C253"/>
    <w:rsid w:val="53E9D6EB"/>
    <w:rsid w:val="5402212F"/>
    <w:rsid w:val="5436C110"/>
    <w:rsid w:val="544A1E6C"/>
    <w:rsid w:val="545D1950"/>
    <w:rsid w:val="547991D8"/>
    <w:rsid w:val="54B004E4"/>
    <w:rsid w:val="54E2C149"/>
    <w:rsid w:val="551CD9E9"/>
    <w:rsid w:val="5520CA65"/>
    <w:rsid w:val="5531AB2D"/>
    <w:rsid w:val="5534C88E"/>
    <w:rsid w:val="5549A49A"/>
    <w:rsid w:val="5571F07A"/>
    <w:rsid w:val="55799774"/>
    <w:rsid w:val="55E7E996"/>
    <w:rsid w:val="55F0AB51"/>
    <w:rsid w:val="5608C884"/>
    <w:rsid w:val="561EC3F6"/>
    <w:rsid w:val="566C53C1"/>
    <w:rsid w:val="568E0656"/>
    <w:rsid w:val="569C6E30"/>
    <w:rsid w:val="56A0FAB3"/>
    <w:rsid w:val="56B6C17D"/>
    <w:rsid w:val="56C93F61"/>
    <w:rsid w:val="56DBE946"/>
    <w:rsid w:val="56F9AFC2"/>
    <w:rsid w:val="57222E29"/>
    <w:rsid w:val="574F2BAB"/>
    <w:rsid w:val="5750462F"/>
    <w:rsid w:val="5772BCE9"/>
    <w:rsid w:val="578B612B"/>
    <w:rsid w:val="57B85966"/>
    <w:rsid w:val="57B9148D"/>
    <w:rsid w:val="580D9EEF"/>
    <w:rsid w:val="580EEC44"/>
    <w:rsid w:val="5825985C"/>
    <w:rsid w:val="5829D6B7"/>
    <w:rsid w:val="587F9360"/>
    <w:rsid w:val="589FF2D8"/>
    <w:rsid w:val="58BF64D2"/>
    <w:rsid w:val="58CBA1F6"/>
    <w:rsid w:val="58CCF05A"/>
    <w:rsid w:val="591223A6"/>
    <w:rsid w:val="593DD3D3"/>
    <w:rsid w:val="5949BA44"/>
    <w:rsid w:val="598B639E"/>
    <w:rsid w:val="59E27672"/>
    <w:rsid w:val="59F37AA7"/>
    <w:rsid w:val="59FC19EE"/>
    <w:rsid w:val="5A07D08F"/>
    <w:rsid w:val="5A22F388"/>
    <w:rsid w:val="5A3A6167"/>
    <w:rsid w:val="5A677257"/>
    <w:rsid w:val="5AF85C37"/>
    <w:rsid w:val="5B00CBCE"/>
    <w:rsid w:val="5B00FE9F"/>
    <w:rsid w:val="5B18C53B"/>
    <w:rsid w:val="5B2DFC21"/>
    <w:rsid w:val="5B617779"/>
    <w:rsid w:val="5BA09639"/>
    <w:rsid w:val="5BAAC2A8"/>
    <w:rsid w:val="5BE5578A"/>
    <w:rsid w:val="5BF1EC13"/>
    <w:rsid w:val="5C043601"/>
    <w:rsid w:val="5C3BA733"/>
    <w:rsid w:val="5C4DD7FE"/>
    <w:rsid w:val="5CA72C74"/>
    <w:rsid w:val="5CBD2E08"/>
    <w:rsid w:val="5CC90334"/>
    <w:rsid w:val="5CD332CE"/>
    <w:rsid w:val="5D97FB72"/>
    <w:rsid w:val="5DC4C623"/>
    <w:rsid w:val="5DEB24E7"/>
    <w:rsid w:val="5E1B92F5"/>
    <w:rsid w:val="5E2A4F5B"/>
    <w:rsid w:val="5E4248C8"/>
    <w:rsid w:val="5E503427"/>
    <w:rsid w:val="5E58FE69"/>
    <w:rsid w:val="5E67FAC3"/>
    <w:rsid w:val="5E85139C"/>
    <w:rsid w:val="5EA33625"/>
    <w:rsid w:val="5ECD4FBF"/>
    <w:rsid w:val="5EE029C3"/>
    <w:rsid w:val="5EE8C29F"/>
    <w:rsid w:val="5F16F238"/>
    <w:rsid w:val="5F2EA656"/>
    <w:rsid w:val="5F585824"/>
    <w:rsid w:val="5F686F9E"/>
    <w:rsid w:val="5F7A4110"/>
    <w:rsid w:val="5F967310"/>
    <w:rsid w:val="5FCCB50D"/>
    <w:rsid w:val="5FCCE7DE"/>
    <w:rsid w:val="6032FC8B"/>
    <w:rsid w:val="603607F7"/>
    <w:rsid w:val="60520F64"/>
    <w:rsid w:val="608A0DCD"/>
    <w:rsid w:val="608BEC14"/>
    <w:rsid w:val="60980272"/>
    <w:rsid w:val="60BA3A19"/>
    <w:rsid w:val="60D23208"/>
    <w:rsid w:val="60D7CB0B"/>
    <w:rsid w:val="60D8B769"/>
    <w:rsid w:val="60E818AD"/>
    <w:rsid w:val="615F2C8A"/>
    <w:rsid w:val="617774B8"/>
    <w:rsid w:val="618603E9"/>
    <w:rsid w:val="61873D71"/>
    <w:rsid w:val="61D26EEF"/>
    <w:rsid w:val="61DAD4FA"/>
    <w:rsid w:val="61F85D01"/>
    <w:rsid w:val="6265A731"/>
    <w:rsid w:val="62AE1971"/>
    <w:rsid w:val="62C1EF91"/>
    <w:rsid w:val="62D72677"/>
    <w:rsid w:val="6339036E"/>
    <w:rsid w:val="6343D13E"/>
    <w:rsid w:val="63671C13"/>
    <w:rsid w:val="636F1104"/>
    <w:rsid w:val="63742902"/>
    <w:rsid w:val="637872B3"/>
    <w:rsid w:val="637D6D7D"/>
    <w:rsid w:val="637E7D1C"/>
    <w:rsid w:val="63CACD9E"/>
    <w:rsid w:val="63E668BE"/>
    <w:rsid w:val="642BFC18"/>
    <w:rsid w:val="6455F653"/>
    <w:rsid w:val="646BD39B"/>
    <w:rsid w:val="64EA6F5C"/>
    <w:rsid w:val="64FD0D00"/>
    <w:rsid w:val="65160786"/>
    <w:rsid w:val="656DF079"/>
    <w:rsid w:val="6584BF7D"/>
    <w:rsid w:val="65A8E2A0"/>
    <w:rsid w:val="65FCB346"/>
    <w:rsid w:val="6619A821"/>
    <w:rsid w:val="664AC9EB"/>
    <w:rsid w:val="666E3283"/>
    <w:rsid w:val="66877945"/>
    <w:rsid w:val="67208FDE"/>
    <w:rsid w:val="673A39E7"/>
    <w:rsid w:val="67951F9B"/>
    <w:rsid w:val="67AA286C"/>
    <w:rsid w:val="67C221D9"/>
    <w:rsid w:val="67D3CAE3"/>
    <w:rsid w:val="684923EB"/>
    <w:rsid w:val="686ED03E"/>
    <w:rsid w:val="68923E27"/>
    <w:rsid w:val="68BAA91D"/>
    <w:rsid w:val="68BC603F"/>
    <w:rsid w:val="69147150"/>
    <w:rsid w:val="6914EA60"/>
    <w:rsid w:val="69242CF9"/>
    <w:rsid w:val="692EDC0B"/>
    <w:rsid w:val="694B739A"/>
    <w:rsid w:val="694CC0EF"/>
    <w:rsid w:val="69517546"/>
    <w:rsid w:val="6958EFCB"/>
    <w:rsid w:val="6965C9E9"/>
    <w:rsid w:val="698BE753"/>
    <w:rsid w:val="69A5660A"/>
    <w:rsid w:val="69BA2398"/>
    <w:rsid w:val="69C1173D"/>
    <w:rsid w:val="69CA4229"/>
    <w:rsid w:val="69D2A0C3"/>
    <w:rsid w:val="69FC4FDC"/>
    <w:rsid w:val="6A3A94A3"/>
    <w:rsid w:val="6A6C9B02"/>
    <w:rsid w:val="6A77B1F1"/>
    <w:rsid w:val="6B254A7E"/>
    <w:rsid w:val="6B2996C8"/>
    <w:rsid w:val="6B536284"/>
    <w:rsid w:val="6B6B5BF1"/>
    <w:rsid w:val="6B8A9C29"/>
    <w:rsid w:val="6BE67675"/>
    <w:rsid w:val="6BF88F06"/>
    <w:rsid w:val="6C2733EC"/>
    <w:rsid w:val="6C2820CD"/>
    <w:rsid w:val="6C3448E9"/>
    <w:rsid w:val="6C59FE7D"/>
    <w:rsid w:val="6C5DE56D"/>
    <w:rsid w:val="6C7DA3EB"/>
    <w:rsid w:val="6C9828E7"/>
    <w:rsid w:val="6D036DAC"/>
    <w:rsid w:val="6D150D2A"/>
    <w:rsid w:val="6D36F492"/>
    <w:rsid w:val="6D8C0731"/>
    <w:rsid w:val="6DBD9365"/>
    <w:rsid w:val="6DC5EE11"/>
    <w:rsid w:val="6DC714C5"/>
    <w:rsid w:val="6DC78751"/>
    <w:rsid w:val="6DCAB06D"/>
    <w:rsid w:val="6DE91163"/>
    <w:rsid w:val="6DFB6C00"/>
    <w:rsid w:val="6E00FA97"/>
    <w:rsid w:val="6E22C0F6"/>
    <w:rsid w:val="6E4505A0"/>
    <w:rsid w:val="6E4DBC74"/>
    <w:rsid w:val="6EADAFAE"/>
    <w:rsid w:val="6EC738C9"/>
    <w:rsid w:val="6ECAE736"/>
    <w:rsid w:val="6EE01C12"/>
    <w:rsid w:val="6F1BE190"/>
    <w:rsid w:val="6F2100FC"/>
    <w:rsid w:val="6F218461"/>
    <w:rsid w:val="6F5DFB27"/>
    <w:rsid w:val="6F734DD9"/>
    <w:rsid w:val="6F7D1773"/>
    <w:rsid w:val="6F8857EF"/>
    <w:rsid w:val="6FBD2E87"/>
    <w:rsid w:val="702FF7F8"/>
    <w:rsid w:val="705768A7"/>
    <w:rsid w:val="7058F095"/>
    <w:rsid w:val="705E9391"/>
    <w:rsid w:val="7066B797"/>
    <w:rsid w:val="70822ABE"/>
    <w:rsid w:val="70AF7430"/>
    <w:rsid w:val="70BB0D1E"/>
    <w:rsid w:val="70EECEAD"/>
    <w:rsid w:val="711900CF"/>
    <w:rsid w:val="71228325"/>
    <w:rsid w:val="7137BA0B"/>
    <w:rsid w:val="71999702"/>
    <w:rsid w:val="71E05102"/>
    <w:rsid w:val="72CC672F"/>
    <w:rsid w:val="72D2C11E"/>
    <w:rsid w:val="72E4609C"/>
    <w:rsid w:val="72F3A667"/>
    <w:rsid w:val="72F569FC"/>
    <w:rsid w:val="7316184E"/>
    <w:rsid w:val="739D3669"/>
    <w:rsid w:val="739E2776"/>
    <w:rsid w:val="73A605A6"/>
    <w:rsid w:val="73AE5963"/>
    <w:rsid w:val="73B68AA0"/>
    <w:rsid w:val="73C21418"/>
    <w:rsid w:val="73E7CACF"/>
    <w:rsid w:val="73F4F584"/>
    <w:rsid w:val="744C06B2"/>
    <w:rsid w:val="7498E42C"/>
    <w:rsid w:val="74E7B02C"/>
    <w:rsid w:val="74EB3502"/>
    <w:rsid w:val="750CF4D0"/>
    <w:rsid w:val="75A85AF1"/>
    <w:rsid w:val="75A9A846"/>
    <w:rsid w:val="75CA4E20"/>
    <w:rsid w:val="75F1D0FB"/>
    <w:rsid w:val="75F7AF69"/>
    <w:rsid w:val="7644B62A"/>
    <w:rsid w:val="76677195"/>
    <w:rsid w:val="76F91D62"/>
    <w:rsid w:val="76FE6CA9"/>
    <w:rsid w:val="770AC79B"/>
    <w:rsid w:val="7769194C"/>
    <w:rsid w:val="776AD374"/>
    <w:rsid w:val="779D6FDA"/>
    <w:rsid w:val="77AF2F57"/>
    <w:rsid w:val="77CBA7DF"/>
    <w:rsid w:val="78021AEB"/>
    <w:rsid w:val="780EF73B"/>
    <w:rsid w:val="7838B74D"/>
    <w:rsid w:val="7883C134"/>
    <w:rsid w:val="78844E14"/>
    <w:rsid w:val="789CAACA"/>
    <w:rsid w:val="78CF1212"/>
    <w:rsid w:val="78E3E356"/>
    <w:rsid w:val="795C28EA"/>
    <w:rsid w:val="7970D9FD"/>
    <w:rsid w:val="797CAEB2"/>
    <w:rsid w:val="79ABFEF5"/>
    <w:rsid w:val="79BE69C8"/>
    <w:rsid w:val="79D66335"/>
    <w:rsid w:val="79F91FD8"/>
    <w:rsid w:val="7A1831FB"/>
    <w:rsid w:val="7A894BD9"/>
    <w:rsid w:val="7A91AE3F"/>
    <w:rsid w:val="7B13E168"/>
    <w:rsid w:val="7B53F876"/>
    <w:rsid w:val="7B70580F"/>
    <w:rsid w:val="7B77AE63"/>
    <w:rsid w:val="7BB8DAF4"/>
    <w:rsid w:val="7BF7518A"/>
    <w:rsid w:val="7C0C38C5"/>
    <w:rsid w:val="7C54F714"/>
    <w:rsid w:val="7C7F97B1"/>
    <w:rsid w:val="7CA59934"/>
    <w:rsid w:val="7CB07C23"/>
    <w:rsid w:val="7CC81FA6"/>
    <w:rsid w:val="7CF8E135"/>
    <w:rsid w:val="7D4C8C1B"/>
    <w:rsid w:val="7D79C60A"/>
    <w:rsid w:val="7D8C776E"/>
    <w:rsid w:val="7E0EAA97"/>
    <w:rsid w:val="7E23645A"/>
    <w:rsid w:val="7E3111FA"/>
    <w:rsid w:val="7E51C751"/>
    <w:rsid w:val="7E6ADB42"/>
    <w:rsid w:val="7E6B0E13"/>
    <w:rsid w:val="7E801228"/>
    <w:rsid w:val="7EA726DD"/>
    <w:rsid w:val="7EB43548"/>
    <w:rsid w:val="7ECD1DDB"/>
    <w:rsid w:val="7EE1EF1F"/>
    <w:rsid w:val="7F11AA8C"/>
    <w:rsid w:val="7F27D829"/>
    <w:rsid w:val="7F402D6F"/>
    <w:rsid w:val="7F4A44C3"/>
    <w:rsid w:val="7F564C08"/>
    <w:rsid w:val="7F8DBD3A"/>
    <w:rsid w:val="7F8E71AC"/>
    <w:rsid w:val="7FB75FB1"/>
    <w:rsid w:val="7FBA87E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10FBB"/>
  <w15:chartTrackingRefBased/>
  <w15:docId w15:val="{1C7A6B35-072B-49F6-AC41-83085D76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7F"/>
  </w:style>
  <w:style w:type="paragraph" w:styleId="Rubrik1">
    <w:name w:val="heading 1"/>
    <w:basedOn w:val="Normal"/>
    <w:next w:val="Normal"/>
    <w:link w:val="Rubrik1Char"/>
    <w:uiPriority w:val="9"/>
    <w:qFormat/>
    <w:rsid w:val="00F96E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B2F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060BE"/>
    <w:pPr>
      <w:keepNext/>
      <w:keepLines/>
      <w:spacing w:before="40" w:after="0"/>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15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157F"/>
  </w:style>
  <w:style w:type="paragraph" w:styleId="Sidfot">
    <w:name w:val="footer"/>
    <w:basedOn w:val="Normal"/>
    <w:link w:val="SidfotChar"/>
    <w:uiPriority w:val="99"/>
    <w:unhideWhenUsed/>
    <w:rsid w:val="009D15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157F"/>
  </w:style>
  <w:style w:type="paragraph" w:styleId="Rubrik">
    <w:name w:val="Title"/>
    <w:basedOn w:val="Normal"/>
    <w:next w:val="Normal"/>
    <w:link w:val="RubrikChar"/>
    <w:qFormat/>
    <w:rsid w:val="009D157F"/>
    <w:pPr>
      <w:widowControl w:val="0"/>
      <w:spacing w:after="0" w:line="240" w:lineRule="auto"/>
      <w:contextualSpacing/>
    </w:pPr>
    <w:rPr>
      <w:rFonts w:ascii="Arial" w:eastAsiaTheme="majorEastAsia" w:hAnsi="Arial" w:cstheme="majorBidi"/>
      <w:b/>
      <w:color w:val="0064A8"/>
      <w:spacing w:val="-10"/>
      <w:kern w:val="28"/>
      <w:sz w:val="56"/>
      <w:szCs w:val="56"/>
      <w:lang w:val="en-US" w:eastAsia="en-US"/>
    </w:rPr>
  </w:style>
  <w:style w:type="character" w:customStyle="1" w:styleId="RubrikChar">
    <w:name w:val="Rubrik Char"/>
    <w:basedOn w:val="Standardstycketeckensnitt"/>
    <w:link w:val="Rubrik"/>
    <w:rsid w:val="009D157F"/>
    <w:rPr>
      <w:rFonts w:ascii="Arial" w:eastAsiaTheme="majorEastAsia" w:hAnsi="Arial" w:cstheme="majorBidi"/>
      <w:b/>
      <w:color w:val="0064A8"/>
      <w:spacing w:val="-10"/>
      <w:kern w:val="28"/>
      <w:sz w:val="56"/>
      <w:szCs w:val="56"/>
      <w:lang w:val="en-US" w:eastAsia="en-US"/>
    </w:rPr>
  </w:style>
  <w:style w:type="paragraph" w:styleId="Liststycke">
    <w:name w:val="List Paragraph"/>
    <w:basedOn w:val="Normal"/>
    <w:uiPriority w:val="34"/>
    <w:qFormat/>
    <w:rsid w:val="00082A2C"/>
    <w:pPr>
      <w:ind w:left="720"/>
      <w:contextualSpacing/>
    </w:pPr>
  </w:style>
  <w:style w:type="character" w:customStyle="1" w:styleId="Rubrik1Char">
    <w:name w:val="Rubrik 1 Char"/>
    <w:basedOn w:val="Standardstycketeckensnitt"/>
    <w:link w:val="Rubrik1"/>
    <w:uiPriority w:val="9"/>
    <w:rsid w:val="00F96E76"/>
    <w:rPr>
      <w:rFonts w:asciiTheme="majorHAnsi" w:eastAsiaTheme="majorEastAsia" w:hAnsiTheme="majorHAnsi" w:cstheme="majorBidi"/>
      <w:color w:val="2F5496" w:themeColor="accent1" w:themeShade="BF"/>
      <w:sz w:val="32"/>
      <w:szCs w:val="32"/>
    </w:rPr>
  </w:style>
  <w:style w:type="paragraph" w:styleId="Fotnotstext">
    <w:name w:val="footnote text"/>
    <w:basedOn w:val="Normal"/>
    <w:link w:val="FotnotstextChar"/>
    <w:uiPriority w:val="99"/>
    <w:semiHidden/>
    <w:unhideWhenUsed/>
    <w:rsid w:val="00BC51C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C51CD"/>
    <w:rPr>
      <w:sz w:val="20"/>
      <w:szCs w:val="20"/>
    </w:rPr>
  </w:style>
  <w:style w:type="character" w:styleId="Fotnotsreferens">
    <w:name w:val="footnote reference"/>
    <w:basedOn w:val="Standardstycketeckensnitt"/>
    <w:uiPriority w:val="99"/>
    <w:semiHidden/>
    <w:unhideWhenUsed/>
    <w:rsid w:val="00BC51CD"/>
    <w:rPr>
      <w:vertAlign w:val="superscript"/>
    </w:rPr>
  </w:style>
  <w:style w:type="character" w:styleId="Hyperlnk">
    <w:name w:val="Hyperlink"/>
    <w:basedOn w:val="Standardstycketeckensnitt"/>
    <w:uiPriority w:val="99"/>
    <w:unhideWhenUsed/>
    <w:rsid w:val="006B02C8"/>
    <w:rPr>
      <w:color w:val="0563C1" w:themeColor="hyperlink"/>
      <w:u w:val="single"/>
    </w:rPr>
  </w:style>
  <w:style w:type="character" w:styleId="Olstomnmnande">
    <w:name w:val="Unresolved Mention"/>
    <w:basedOn w:val="Standardstycketeckensnitt"/>
    <w:uiPriority w:val="99"/>
    <w:semiHidden/>
    <w:unhideWhenUsed/>
    <w:rsid w:val="006B02C8"/>
    <w:rPr>
      <w:color w:val="605E5C"/>
      <w:shd w:val="clear" w:color="auto" w:fill="E1DFDD"/>
    </w:rPr>
  </w:style>
  <w:style w:type="character" w:customStyle="1" w:styleId="Rubrik2Char">
    <w:name w:val="Rubrik 2 Char"/>
    <w:basedOn w:val="Standardstycketeckensnitt"/>
    <w:link w:val="Rubrik2"/>
    <w:uiPriority w:val="9"/>
    <w:rsid w:val="009B2FEE"/>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1056E9"/>
    <w:rPr>
      <w:sz w:val="16"/>
      <w:szCs w:val="16"/>
    </w:rPr>
  </w:style>
  <w:style w:type="paragraph" w:styleId="Kommentarer">
    <w:name w:val="annotation text"/>
    <w:basedOn w:val="Normal"/>
    <w:link w:val="KommentarerChar"/>
    <w:uiPriority w:val="99"/>
    <w:unhideWhenUsed/>
    <w:rsid w:val="001056E9"/>
    <w:pPr>
      <w:spacing w:line="240" w:lineRule="auto"/>
    </w:pPr>
    <w:rPr>
      <w:sz w:val="20"/>
      <w:szCs w:val="20"/>
    </w:rPr>
  </w:style>
  <w:style w:type="character" w:customStyle="1" w:styleId="KommentarerChar">
    <w:name w:val="Kommentarer Char"/>
    <w:basedOn w:val="Standardstycketeckensnitt"/>
    <w:link w:val="Kommentarer"/>
    <w:uiPriority w:val="99"/>
    <w:rsid w:val="001056E9"/>
    <w:rPr>
      <w:sz w:val="20"/>
      <w:szCs w:val="20"/>
    </w:rPr>
  </w:style>
  <w:style w:type="paragraph" w:styleId="Kommentarsmne">
    <w:name w:val="annotation subject"/>
    <w:basedOn w:val="Kommentarer"/>
    <w:next w:val="Kommentarer"/>
    <w:link w:val="KommentarsmneChar"/>
    <w:uiPriority w:val="99"/>
    <w:semiHidden/>
    <w:unhideWhenUsed/>
    <w:rsid w:val="00181AAC"/>
    <w:rPr>
      <w:b/>
      <w:bCs/>
    </w:rPr>
  </w:style>
  <w:style w:type="character" w:customStyle="1" w:styleId="KommentarsmneChar">
    <w:name w:val="Kommentarsämne Char"/>
    <w:basedOn w:val="KommentarerChar"/>
    <w:link w:val="Kommentarsmne"/>
    <w:uiPriority w:val="99"/>
    <w:semiHidden/>
    <w:rsid w:val="00181AAC"/>
    <w:rPr>
      <w:b/>
      <w:bCs/>
      <w:sz w:val="20"/>
      <w:szCs w:val="20"/>
    </w:rPr>
  </w:style>
  <w:style w:type="paragraph" w:styleId="Ingetavstnd">
    <w:name w:val="No Spacing"/>
    <w:uiPriority w:val="1"/>
    <w:qFormat/>
    <w:rsid w:val="001F2BE5"/>
    <w:pPr>
      <w:spacing w:after="0" w:line="240" w:lineRule="auto"/>
    </w:pPr>
    <w:rPr>
      <w:rFonts w:eastAsia="Times New Roman" w:cs="Times New Roman"/>
      <w:lang w:val="en-US" w:eastAsia="en-US"/>
    </w:rPr>
  </w:style>
  <w:style w:type="paragraph" w:styleId="Beskrivning">
    <w:name w:val="caption"/>
    <w:basedOn w:val="Normal"/>
    <w:next w:val="Normal"/>
    <w:uiPriority w:val="35"/>
    <w:unhideWhenUsed/>
    <w:qFormat/>
    <w:rsid w:val="00E20542"/>
    <w:pPr>
      <w:spacing w:after="200" w:line="240" w:lineRule="auto"/>
    </w:pPr>
    <w:rPr>
      <w:i/>
      <w:iCs/>
      <w:color w:val="44546A" w:themeColor="text2"/>
      <w:sz w:val="18"/>
      <w:szCs w:val="18"/>
    </w:rPr>
  </w:style>
  <w:style w:type="character" w:styleId="Betoning">
    <w:name w:val="Emphasis"/>
    <w:basedOn w:val="Standardstycketeckensnitt"/>
    <w:uiPriority w:val="20"/>
    <w:qFormat/>
    <w:rsid w:val="004D3404"/>
    <w:rPr>
      <w:i/>
      <w:iCs/>
    </w:rPr>
  </w:style>
  <w:style w:type="paragraph" w:styleId="Innehllsfrteckningsrubrik">
    <w:name w:val="TOC Heading"/>
    <w:basedOn w:val="Rubrik1"/>
    <w:next w:val="Normal"/>
    <w:uiPriority w:val="39"/>
    <w:unhideWhenUsed/>
    <w:qFormat/>
    <w:rsid w:val="008C790F"/>
    <w:pPr>
      <w:outlineLvl w:val="9"/>
    </w:pPr>
    <w:rPr>
      <w:lang w:val="en-US" w:eastAsia="en-US"/>
    </w:rPr>
  </w:style>
  <w:style w:type="paragraph" w:styleId="Innehll1">
    <w:name w:val="toc 1"/>
    <w:basedOn w:val="Normal"/>
    <w:next w:val="Normal"/>
    <w:autoRedefine/>
    <w:uiPriority w:val="39"/>
    <w:unhideWhenUsed/>
    <w:rsid w:val="00C607D6"/>
    <w:pPr>
      <w:tabs>
        <w:tab w:val="right" w:leader="dot" w:pos="9062"/>
      </w:tabs>
      <w:spacing w:after="100" w:line="276" w:lineRule="auto"/>
    </w:pPr>
  </w:style>
  <w:style w:type="paragraph" w:styleId="Revision">
    <w:name w:val="Revision"/>
    <w:hidden/>
    <w:uiPriority w:val="99"/>
    <w:semiHidden/>
    <w:rsid w:val="00DE2DA2"/>
    <w:pPr>
      <w:spacing w:after="0" w:line="240" w:lineRule="auto"/>
    </w:pPr>
  </w:style>
  <w:style w:type="character" w:customStyle="1" w:styleId="Rubrik3Char">
    <w:name w:val="Rubrik 3 Char"/>
    <w:basedOn w:val="Standardstycketeckensnitt"/>
    <w:link w:val="Rubrik3"/>
    <w:uiPriority w:val="9"/>
    <w:rsid w:val="00E060BE"/>
    <w:rPr>
      <w:rFonts w:asciiTheme="majorHAnsi" w:eastAsiaTheme="majorEastAsia" w:hAnsiTheme="majorHAnsi" w:cstheme="majorBidi"/>
      <w:color w:val="1F3763" w:themeColor="accent1" w:themeShade="7F"/>
      <w:sz w:val="24"/>
      <w:szCs w:val="24"/>
      <w:lang w:val="en-US" w:eastAsia="en-US"/>
    </w:rPr>
  </w:style>
  <w:style w:type="paragraph" w:customStyle="1" w:styleId="Default">
    <w:name w:val="Default"/>
    <w:rsid w:val="00D711D5"/>
    <w:pPr>
      <w:autoSpaceDE w:val="0"/>
      <w:autoSpaceDN w:val="0"/>
      <w:adjustRightInd w:val="0"/>
      <w:spacing w:after="0" w:line="240" w:lineRule="auto"/>
    </w:pPr>
    <w:rPr>
      <w:rFonts w:ascii="Segoe UI Semibold" w:hAnsi="Segoe UI Semibold" w:cs="Segoe UI Semibold"/>
      <w:color w:val="000000"/>
      <w:sz w:val="24"/>
      <w:szCs w:val="24"/>
      <w:lang w:val="en-US"/>
    </w:rPr>
  </w:style>
  <w:style w:type="character" w:customStyle="1" w:styleId="A1">
    <w:name w:val="A1"/>
    <w:uiPriority w:val="99"/>
    <w:rsid w:val="00D711D5"/>
    <w:rPr>
      <w:b/>
      <w:bCs/>
      <w:color w:val="000000"/>
      <w:sz w:val="36"/>
      <w:szCs w:val="36"/>
    </w:rPr>
  </w:style>
  <w:style w:type="character" w:customStyle="1" w:styleId="A0">
    <w:name w:val="A0"/>
    <w:uiPriority w:val="99"/>
    <w:rsid w:val="00E944D7"/>
    <w:rPr>
      <w:color w:val="505050"/>
      <w:sz w:val="22"/>
      <w:szCs w:val="22"/>
    </w:rPr>
  </w:style>
  <w:style w:type="paragraph" w:customStyle="1" w:styleId="Pa0">
    <w:name w:val="Pa0"/>
    <w:basedOn w:val="Default"/>
    <w:next w:val="Default"/>
    <w:uiPriority w:val="99"/>
    <w:rsid w:val="001005B2"/>
    <w:pPr>
      <w:spacing w:line="241" w:lineRule="atLeast"/>
    </w:pPr>
    <w:rPr>
      <w:rFonts w:ascii="Segoe UI Semilight" w:hAnsi="Segoe UI Semilight" w:cs="Segoe UI Semilight"/>
      <w:color w:val="auto"/>
    </w:rPr>
  </w:style>
  <w:style w:type="table" w:styleId="Tabellrutnt">
    <w:name w:val="Table Grid"/>
    <w:basedOn w:val="Normaltabell"/>
    <w:uiPriority w:val="39"/>
    <w:rsid w:val="00BF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5mrkdekorfrg5">
    <w:name w:val="Grid Table 5 Dark Accent 5"/>
    <w:basedOn w:val="Normaltabell"/>
    <w:uiPriority w:val="50"/>
    <w:rsid w:val="004858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ntstabell5mrk">
    <w:name w:val="Grid Table 5 Dark"/>
    <w:basedOn w:val="Normaltabell"/>
    <w:uiPriority w:val="50"/>
    <w:rsid w:val="00274D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74D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ntstabell5mrkdekorfrg6">
    <w:name w:val="Grid Table 5 Dark Accent 6"/>
    <w:basedOn w:val="Normaltabell"/>
    <w:uiPriority w:val="50"/>
    <w:rsid w:val="00436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xmsolistparagraph">
    <w:name w:val="x_msolistparagraph"/>
    <w:basedOn w:val="Normal"/>
    <w:rsid w:val="00724FC1"/>
    <w:pPr>
      <w:spacing w:after="0" w:line="240" w:lineRule="auto"/>
      <w:ind w:left="720"/>
    </w:pPr>
    <w:rPr>
      <w:rFonts w:ascii="Calibri" w:hAnsi="Calibri" w:cs="Calibri"/>
    </w:rPr>
  </w:style>
  <w:style w:type="character" w:styleId="AnvndHyperlnk">
    <w:name w:val="FollowedHyperlink"/>
    <w:basedOn w:val="Standardstycketeckensnitt"/>
    <w:uiPriority w:val="99"/>
    <w:semiHidden/>
    <w:unhideWhenUsed/>
    <w:rsid w:val="00CB3CD6"/>
    <w:rPr>
      <w:color w:val="954F72" w:themeColor="followedHyperlink"/>
      <w:u w:val="single"/>
    </w:rPr>
  </w:style>
  <w:style w:type="paragraph" w:styleId="Ballongtext">
    <w:name w:val="Balloon Text"/>
    <w:basedOn w:val="Normal"/>
    <w:link w:val="BallongtextChar"/>
    <w:uiPriority w:val="99"/>
    <w:semiHidden/>
    <w:unhideWhenUsed/>
    <w:rsid w:val="00976E1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43936">
      <w:bodyDiv w:val="1"/>
      <w:marLeft w:val="0"/>
      <w:marRight w:val="0"/>
      <w:marTop w:val="0"/>
      <w:marBottom w:val="0"/>
      <w:divBdr>
        <w:top w:val="none" w:sz="0" w:space="0" w:color="auto"/>
        <w:left w:val="none" w:sz="0" w:space="0" w:color="auto"/>
        <w:bottom w:val="none" w:sz="0" w:space="0" w:color="auto"/>
        <w:right w:val="none" w:sz="0" w:space="0" w:color="auto"/>
      </w:divBdr>
    </w:div>
    <w:div w:id="651297237">
      <w:bodyDiv w:val="1"/>
      <w:marLeft w:val="0"/>
      <w:marRight w:val="0"/>
      <w:marTop w:val="0"/>
      <w:marBottom w:val="0"/>
      <w:divBdr>
        <w:top w:val="none" w:sz="0" w:space="0" w:color="auto"/>
        <w:left w:val="none" w:sz="0" w:space="0" w:color="auto"/>
        <w:bottom w:val="none" w:sz="0" w:space="0" w:color="auto"/>
        <w:right w:val="none" w:sz="0" w:space="0" w:color="auto"/>
      </w:divBdr>
    </w:div>
    <w:div w:id="755052072">
      <w:bodyDiv w:val="1"/>
      <w:marLeft w:val="0"/>
      <w:marRight w:val="0"/>
      <w:marTop w:val="0"/>
      <w:marBottom w:val="0"/>
      <w:divBdr>
        <w:top w:val="none" w:sz="0" w:space="0" w:color="auto"/>
        <w:left w:val="none" w:sz="0" w:space="0" w:color="auto"/>
        <w:bottom w:val="none" w:sz="0" w:space="0" w:color="auto"/>
        <w:right w:val="none" w:sz="0" w:space="0" w:color="auto"/>
      </w:divBdr>
    </w:div>
    <w:div w:id="808014684">
      <w:bodyDiv w:val="1"/>
      <w:marLeft w:val="0"/>
      <w:marRight w:val="0"/>
      <w:marTop w:val="0"/>
      <w:marBottom w:val="0"/>
      <w:divBdr>
        <w:top w:val="none" w:sz="0" w:space="0" w:color="auto"/>
        <w:left w:val="none" w:sz="0" w:space="0" w:color="auto"/>
        <w:bottom w:val="none" w:sz="0" w:space="0" w:color="auto"/>
        <w:right w:val="none" w:sz="0" w:space="0" w:color="auto"/>
      </w:divBdr>
    </w:div>
    <w:div w:id="911813698">
      <w:bodyDiv w:val="1"/>
      <w:marLeft w:val="0"/>
      <w:marRight w:val="0"/>
      <w:marTop w:val="0"/>
      <w:marBottom w:val="0"/>
      <w:divBdr>
        <w:top w:val="none" w:sz="0" w:space="0" w:color="auto"/>
        <w:left w:val="none" w:sz="0" w:space="0" w:color="auto"/>
        <w:bottom w:val="none" w:sz="0" w:space="0" w:color="auto"/>
        <w:right w:val="none" w:sz="0" w:space="0" w:color="auto"/>
      </w:divBdr>
    </w:div>
    <w:div w:id="926839454">
      <w:bodyDiv w:val="1"/>
      <w:marLeft w:val="0"/>
      <w:marRight w:val="0"/>
      <w:marTop w:val="0"/>
      <w:marBottom w:val="0"/>
      <w:divBdr>
        <w:top w:val="none" w:sz="0" w:space="0" w:color="auto"/>
        <w:left w:val="none" w:sz="0" w:space="0" w:color="auto"/>
        <w:bottom w:val="none" w:sz="0" w:space="0" w:color="auto"/>
        <w:right w:val="none" w:sz="0" w:space="0" w:color="auto"/>
      </w:divBdr>
    </w:div>
    <w:div w:id="976033656">
      <w:bodyDiv w:val="1"/>
      <w:marLeft w:val="0"/>
      <w:marRight w:val="0"/>
      <w:marTop w:val="0"/>
      <w:marBottom w:val="0"/>
      <w:divBdr>
        <w:top w:val="none" w:sz="0" w:space="0" w:color="auto"/>
        <w:left w:val="none" w:sz="0" w:space="0" w:color="auto"/>
        <w:bottom w:val="none" w:sz="0" w:space="0" w:color="auto"/>
        <w:right w:val="none" w:sz="0" w:space="0" w:color="auto"/>
      </w:divBdr>
    </w:div>
    <w:div w:id="1016154901">
      <w:bodyDiv w:val="1"/>
      <w:marLeft w:val="0"/>
      <w:marRight w:val="0"/>
      <w:marTop w:val="0"/>
      <w:marBottom w:val="0"/>
      <w:divBdr>
        <w:top w:val="none" w:sz="0" w:space="0" w:color="auto"/>
        <w:left w:val="none" w:sz="0" w:space="0" w:color="auto"/>
        <w:bottom w:val="none" w:sz="0" w:space="0" w:color="auto"/>
        <w:right w:val="none" w:sz="0" w:space="0" w:color="auto"/>
      </w:divBdr>
    </w:div>
    <w:div w:id="1148285868">
      <w:bodyDiv w:val="1"/>
      <w:marLeft w:val="0"/>
      <w:marRight w:val="0"/>
      <w:marTop w:val="0"/>
      <w:marBottom w:val="0"/>
      <w:divBdr>
        <w:top w:val="none" w:sz="0" w:space="0" w:color="auto"/>
        <w:left w:val="none" w:sz="0" w:space="0" w:color="auto"/>
        <w:bottom w:val="none" w:sz="0" w:space="0" w:color="auto"/>
        <w:right w:val="none" w:sz="0" w:space="0" w:color="auto"/>
      </w:divBdr>
    </w:div>
    <w:div w:id="1265380355">
      <w:bodyDiv w:val="1"/>
      <w:marLeft w:val="0"/>
      <w:marRight w:val="0"/>
      <w:marTop w:val="0"/>
      <w:marBottom w:val="0"/>
      <w:divBdr>
        <w:top w:val="none" w:sz="0" w:space="0" w:color="auto"/>
        <w:left w:val="none" w:sz="0" w:space="0" w:color="auto"/>
        <w:bottom w:val="none" w:sz="0" w:space="0" w:color="auto"/>
        <w:right w:val="none" w:sz="0" w:space="0" w:color="auto"/>
      </w:divBdr>
    </w:div>
    <w:div w:id="1595625753">
      <w:bodyDiv w:val="1"/>
      <w:marLeft w:val="0"/>
      <w:marRight w:val="0"/>
      <w:marTop w:val="0"/>
      <w:marBottom w:val="0"/>
      <w:divBdr>
        <w:top w:val="none" w:sz="0" w:space="0" w:color="auto"/>
        <w:left w:val="none" w:sz="0" w:space="0" w:color="auto"/>
        <w:bottom w:val="none" w:sz="0" w:space="0" w:color="auto"/>
        <w:right w:val="none" w:sz="0" w:space="0" w:color="auto"/>
      </w:divBdr>
    </w:div>
    <w:div w:id="1703285655">
      <w:bodyDiv w:val="1"/>
      <w:marLeft w:val="0"/>
      <w:marRight w:val="0"/>
      <w:marTop w:val="0"/>
      <w:marBottom w:val="0"/>
      <w:divBdr>
        <w:top w:val="none" w:sz="0" w:space="0" w:color="auto"/>
        <w:left w:val="none" w:sz="0" w:space="0" w:color="auto"/>
        <w:bottom w:val="none" w:sz="0" w:space="0" w:color="auto"/>
        <w:right w:val="none" w:sz="0" w:space="0" w:color="auto"/>
      </w:divBdr>
      <w:divsChild>
        <w:div w:id="291636100">
          <w:marLeft w:val="0"/>
          <w:marRight w:val="0"/>
          <w:marTop w:val="0"/>
          <w:marBottom w:val="0"/>
          <w:divBdr>
            <w:top w:val="none" w:sz="0" w:space="0" w:color="auto"/>
            <w:left w:val="none" w:sz="0" w:space="0" w:color="auto"/>
            <w:bottom w:val="none" w:sz="0" w:space="0" w:color="auto"/>
            <w:right w:val="none" w:sz="0" w:space="0" w:color="auto"/>
          </w:divBdr>
          <w:divsChild>
            <w:div w:id="162475755">
              <w:marLeft w:val="0"/>
              <w:marRight w:val="0"/>
              <w:marTop w:val="0"/>
              <w:marBottom w:val="0"/>
              <w:divBdr>
                <w:top w:val="none" w:sz="0" w:space="0" w:color="auto"/>
                <w:left w:val="none" w:sz="0" w:space="0" w:color="auto"/>
                <w:bottom w:val="none" w:sz="0" w:space="0" w:color="auto"/>
                <w:right w:val="none" w:sz="0" w:space="0" w:color="auto"/>
              </w:divBdr>
              <w:divsChild>
                <w:div w:id="1288732171">
                  <w:marLeft w:val="0"/>
                  <w:marRight w:val="0"/>
                  <w:marTop w:val="0"/>
                  <w:marBottom w:val="0"/>
                  <w:divBdr>
                    <w:top w:val="none" w:sz="0" w:space="0" w:color="auto"/>
                    <w:left w:val="none" w:sz="0" w:space="0" w:color="auto"/>
                    <w:bottom w:val="none" w:sz="0" w:space="0" w:color="auto"/>
                    <w:right w:val="none" w:sz="0" w:space="0" w:color="auto"/>
                  </w:divBdr>
                  <w:divsChild>
                    <w:div w:id="6026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6150">
      <w:bodyDiv w:val="1"/>
      <w:marLeft w:val="0"/>
      <w:marRight w:val="0"/>
      <w:marTop w:val="0"/>
      <w:marBottom w:val="0"/>
      <w:divBdr>
        <w:top w:val="none" w:sz="0" w:space="0" w:color="auto"/>
        <w:left w:val="none" w:sz="0" w:space="0" w:color="auto"/>
        <w:bottom w:val="none" w:sz="0" w:space="0" w:color="auto"/>
        <w:right w:val="none" w:sz="0" w:space="0" w:color="auto"/>
      </w:divBdr>
    </w:div>
    <w:div w:id="1762482332">
      <w:bodyDiv w:val="1"/>
      <w:marLeft w:val="0"/>
      <w:marRight w:val="0"/>
      <w:marTop w:val="0"/>
      <w:marBottom w:val="0"/>
      <w:divBdr>
        <w:top w:val="none" w:sz="0" w:space="0" w:color="auto"/>
        <w:left w:val="none" w:sz="0" w:space="0" w:color="auto"/>
        <w:bottom w:val="none" w:sz="0" w:space="0" w:color="auto"/>
        <w:right w:val="none" w:sz="0" w:space="0" w:color="auto"/>
      </w:divBdr>
    </w:div>
    <w:div w:id="1773934973">
      <w:bodyDiv w:val="1"/>
      <w:marLeft w:val="0"/>
      <w:marRight w:val="0"/>
      <w:marTop w:val="0"/>
      <w:marBottom w:val="0"/>
      <w:divBdr>
        <w:top w:val="none" w:sz="0" w:space="0" w:color="auto"/>
        <w:left w:val="none" w:sz="0" w:space="0" w:color="auto"/>
        <w:bottom w:val="none" w:sz="0" w:space="0" w:color="auto"/>
        <w:right w:val="none" w:sz="0" w:space="0" w:color="auto"/>
      </w:divBdr>
    </w:div>
    <w:div w:id="1841389737">
      <w:bodyDiv w:val="1"/>
      <w:marLeft w:val="0"/>
      <w:marRight w:val="0"/>
      <w:marTop w:val="0"/>
      <w:marBottom w:val="0"/>
      <w:divBdr>
        <w:top w:val="none" w:sz="0" w:space="0" w:color="auto"/>
        <w:left w:val="none" w:sz="0" w:space="0" w:color="auto"/>
        <w:bottom w:val="none" w:sz="0" w:space="0" w:color="auto"/>
        <w:right w:val="none" w:sz="0" w:space="0" w:color="auto"/>
      </w:divBdr>
    </w:div>
    <w:div w:id="21029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cwbo.org/content/uploads/sites/3/2010/10/ICC-discussion-paper-on-ICTs-and-environmental-sustainability.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s.microsoft.com/on-the-issues/2019/04/08/its-time-for-a-new-approach-for-mapping-broadband-data-to-better-serve-americans/" TargetMode="External"/><Relationship Id="rId5" Type="http://schemas.openxmlformats.org/officeDocument/2006/relationships/numbering" Target="numbering.xml"/><Relationship Id="rId15" Type="http://schemas.openxmlformats.org/officeDocument/2006/relationships/hyperlink" Target="https://iccwbo.org/content/uploads/sites/3/2016/06/ICC-Digital-Economy-Commission-Policy-Statement-on-Regulatory-Modernization-in-the-Digital-Econom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iccwbo.org/content/uploads/sites/3/2018/07/icc-2018-ict-policy-statement.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ediacentre/Documents/Documents/ITU-Measuring_Digital_Development_ICT_Price_Trends_2019.pdf" TargetMode="External"/><Relationship Id="rId18" Type="http://schemas.openxmlformats.org/officeDocument/2006/relationships/hyperlink" Target="https://assets.innovazione.gov.it/1628073646-g20detfoecdagile-regulation.pdf" TargetMode="External"/><Relationship Id="rId26" Type="http://schemas.openxmlformats.org/officeDocument/2006/relationships/hyperlink" Target="https://www.ericsson.com/en/about-us/sustainability-and-corporate-responsibility/digital-inclusion/access-to-education/improving-education-in-myanmar" TargetMode="External"/><Relationship Id="rId39" Type="http://schemas.openxmlformats.org/officeDocument/2006/relationships/hyperlink" Target="https://www.itu.int/en/ITU-D/Statistics/Documents/facts/FactsFigures2021.pdf" TargetMode="External"/><Relationship Id="rId21" Type="http://schemas.openxmlformats.org/officeDocument/2006/relationships/hyperlink" Target="https://www.broadbandcommission.org/wp-content/uploads/dlm_uploads/2021/09/Executive_Summary_financing-broadband.pdf" TargetMode="External"/><Relationship Id="rId34" Type="http://schemas.openxmlformats.org/officeDocument/2006/relationships/hyperlink" Target="https://www.broadbandcommission.org/wp-content/uploads/dlm_uploads/2021/09/Executive_Summary_financing-broadband.pdf" TargetMode="External"/><Relationship Id="rId7" Type="http://schemas.openxmlformats.org/officeDocument/2006/relationships/hyperlink" Target="https://www.cdcgroup.com/en/news-insight/insight/articles/what-is-the-impact-of-investing-in-connectivity/" TargetMode="External"/><Relationship Id="rId2" Type="http://schemas.openxmlformats.org/officeDocument/2006/relationships/hyperlink" Target="https://www.gsma.com/r/somic/" TargetMode="External"/><Relationship Id="rId16" Type="http://schemas.openxmlformats.org/officeDocument/2006/relationships/hyperlink" Target="https://ddtoolkits.worldbankgroup.org/gender-toolkit/gender-analysis/barrier-6-social-norms-driven-barriers-access" TargetMode="External"/><Relationship Id="rId20" Type="http://schemas.openxmlformats.org/officeDocument/2006/relationships/hyperlink" Target="https://portalayudas.mineco.gob.es/InfraestructurasDigitales/Paginas/Index.aspx" TargetMode="External"/><Relationship Id="rId29" Type="http://schemas.openxmlformats.org/officeDocument/2006/relationships/hyperlink" Target="https://www.ericsson.com/en/campaigns/africa-in-motion/atu-r-spectrum-recommendation" TargetMode="External"/><Relationship Id="rId41" Type="http://schemas.openxmlformats.org/officeDocument/2006/relationships/hyperlink" Target="https://www.itu.int/en/ITU-D/Statistics/Documents/facts/FactsFigures2021.pdf" TargetMode="External"/><Relationship Id="rId1" Type="http://schemas.openxmlformats.org/officeDocument/2006/relationships/hyperlink" Target="https://www.oxfordeconomics.com/recent-releases/digital-spillover" TargetMode="External"/><Relationship Id="rId6" Type="http://schemas.openxmlformats.org/officeDocument/2006/relationships/hyperlink" Target="https://www.cdcgroup.com/en/news-insight/insight/articles/what-is-the-impact-of-investing-in-connectivity/" TargetMode="External"/><Relationship Id="rId11" Type="http://schemas.openxmlformats.org/officeDocument/2006/relationships/hyperlink" Target="https://www.mckinsey.com/industries/technology-media-and-telecommunications/our-insights/offline-and-falling-behind-barriers-to-internet-adoption" TargetMode="External"/><Relationship Id="rId24" Type="http://schemas.openxmlformats.org/officeDocument/2006/relationships/hyperlink" Target="https://www.microsoft.com/en-us/corporate-responsibility/airband/partnerships" TargetMode="External"/><Relationship Id="rId32" Type="http://schemas.openxmlformats.org/officeDocument/2006/relationships/hyperlink" Target="https://blogs.microsoft.com/on-the-issues/2019/04/08/its-time-for-a-new-approach-for-mapping-broadband-data-to-better-serve-americans" TargetMode="External"/><Relationship Id="rId37" Type="http://schemas.openxmlformats.org/officeDocument/2006/relationships/hyperlink" Target="https://www.itu.int/en/ITU-D/Statistics/Documents/facts/FactsFigures2021.pdf" TargetMode="External"/><Relationship Id="rId40" Type="http://schemas.openxmlformats.org/officeDocument/2006/relationships/hyperlink" Target="https://www.gsma.com/r/somic/" TargetMode="External"/><Relationship Id="rId5" Type="http://schemas.openxmlformats.org/officeDocument/2006/relationships/hyperlink" Target="https://www.usaid.gov/sites/default/files/documents/15396/Barriers_to_Investing_in_Last-Mile_Connectivity.pdf" TargetMode="External"/><Relationship Id="rId15" Type="http://schemas.openxmlformats.org/officeDocument/2006/relationships/hyperlink" Target="https://www.gsma.com/r/somic/" TargetMode="External"/><Relationship Id="rId23" Type="http://schemas.openxmlformats.org/officeDocument/2006/relationships/hyperlink" Target="https://www.ericsson.com/en/press-releases/1/2020/mtn-south-africa-and-ericsson-win-building-a-better-more-inclusive-digital-world-award-at-africacom-2020" TargetMode="External"/><Relationship Id="rId28" Type="http://schemas.openxmlformats.org/officeDocument/2006/relationships/hyperlink" Target="https://www.facebook.com/325328670544/posts/10161036634735545/?d=n%22%20\h" TargetMode="External"/><Relationship Id="rId36" Type="http://schemas.openxmlformats.org/officeDocument/2006/relationships/hyperlink" Target="https://www.itu.int/en/ITU-D/Statistics/Documents/facts/FactsFigures2021.pdf" TargetMode="External"/><Relationship Id="rId10" Type="http://schemas.openxmlformats.org/officeDocument/2006/relationships/hyperlink" Target="https://www.vodafone.com/sites/default/files/2021-09/Vodafone_Africa_Access_Paper.pdf" TargetMode="External"/><Relationship Id="rId19" Type="http://schemas.openxmlformats.org/officeDocument/2006/relationships/hyperlink" Target="https://www.telefonica.com/en/communication-room/telefonica-and-allianz-create-a-partnership-to-deploy-fibre-in-germany-through-an-open-wholesale-company/" TargetMode="External"/><Relationship Id="rId31" Type="http://schemas.openxmlformats.org/officeDocument/2006/relationships/hyperlink" Target="https://www.fcc.gov/35-ghz-band-overview" TargetMode="External"/><Relationship Id="rId4" Type="http://schemas.openxmlformats.org/officeDocument/2006/relationships/hyperlink" Target="https://www.itu.int/en/ITU-D/Statistics/Documents/facts/FactsFigures2021.pdf" TargetMode="External"/><Relationship Id="rId9" Type="http://schemas.openxmlformats.org/officeDocument/2006/relationships/hyperlink" Target="https://www.vodafone.com/sites/default/files/2021-09/Vodafone_Africa_Access_Paper.pdf" TargetMode="External"/><Relationship Id="rId14" Type="http://schemas.openxmlformats.org/officeDocument/2006/relationships/hyperlink" Target="https://www.gsma.com/r/somic/" TargetMode="External"/><Relationship Id="rId22" Type="http://schemas.openxmlformats.org/officeDocument/2006/relationships/hyperlink" Target="https://www.ericsson.com/en/fixed-wireless-access?gclid=CjwKCAjw7rWKBhAtEiwAJ3CWLD0hX1tFThDT7r-Mvcv0r9BU7fAQRVtL0xMn-hEdJB5hOMkNh5RuTxoCC_IQAvD_BwE&amp;gclsrc=aw.ds" TargetMode="External"/><Relationship Id="rId27" Type="http://schemas.openxmlformats.org/officeDocument/2006/relationships/hyperlink" Target="https://cri.org.bd/publication/digital-revolution/Bangladesh's%20Digital%20Revolution.pdf" TargetMode="External"/><Relationship Id="rId30" Type="http://schemas.openxmlformats.org/officeDocument/2006/relationships/hyperlink" Target="http://dynamicspectrumalliance.org/wp-content/uploads/2019/10/Enhancing-Connectivity-Through-Spectrum-Sharing.pdf" TargetMode="External"/><Relationship Id="rId35" Type="http://schemas.openxmlformats.org/officeDocument/2006/relationships/hyperlink" Target="https://gigaconnect.org/" TargetMode="External"/><Relationship Id="rId8" Type="http://schemas.openxmlformats.org/officeDocument/2006/relationships/hyperlink" Target="https://www.usaid.gov/sites/default/files/documents/15396/Barriers_to_Investing_in_Last-Mile_Connectivity.pdf" TargetMode="External"/><Relationship Id="rId3" Type="http://schemas.openxmlformats.org/officeDocument/2006/relationships/hyperlink" Target="https://www.itu.int/en/ITU-D/Statistics/Documents/facts/FactsFigures2021.pdf" TargetMode="External"/><Relationship Id="rId12" Type="http://schemas.openxmlformats.org/officeDocument/2006/relationships/hyperlink" Target="https://www.itu.int/en/ITU-D/Statistics/Documents/facts/FactsFigures2021.pdf" TargetMode="External"/><Relationship Id="rId17" Type="http://schemas.openxmlformats.org/officeDocument/2006/relationships/hyperlink" Target="https://www.usaid.gov/sites/default/files/documents/15396/Barriers_to_Investing_in_Last-Mile_Connectivity.pdf" TargetMode="External"/><Relationship Id="rId25" Type="http://schemas.openxmlformats.org/officeDocument/2006/relationships/hyperlink" Target="https://telecominfraproject.com/" TargetMode="External"/><Relationship Id="rId33" Type="http://schemas.openxmlformats.org/officeDocument/2006/relationships/hyperlink" Target="https://broadbandusa.ntia.doc.gov/resources/data-and-mapping" TargetMode="External"/><Relationship Id="rId38" Type="http://schemas.openxmlformats.org/officeDocument/2006/relationships/hyperlink" Target="https://www.gsma.com/r/so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6" ma:contentTypeDescription="Create a new document." ma:contentTypeScope="" ma:versionID="749933ac60cd275838fecaf2a2b42920">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7718a048471fcf438c19e0fe88a087e1"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documentManagement>
</p:properties>
</file>

<file path=customXml/itemProps1.xml><?xml version="1.0" encoding="utf-8"?>
<ds:datastoreItem xmlns:ds="http://schemas.openxmlformats.org/officeDocument/2006/customXml" ds:itemID="{1965B65D-2CD5-49C2-B8F4-2D5B469FC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FA776-D402-4BA1-B04C-B6313BB9D84E}">
  <ds:schemaRefs>
    <ds:schemaRef ds:uri="http://schemas.microsoft.com/sharepoint/v3/contenttype/forms"/>
  </ds:schemaRefs>
</ds:datastoreItem>
</file>

<file path=customXml/itemProps3.xml><?xml version="1.0" encoding="utf-8"?>
<ds:datastoreItem xmlns:ds="http://schemas.openxmlformats.org/officeDocument/2006/customXml" ds:itemID="{72C0FF9B-6F65-451C-B831-3447F4EC81E9}">
  <ds:schemaRefs>
    <ds:schemaRef ds:uri="http://schemas.openxmlformats.org/officeDocument/2006/bibliography"/>
  </ds:schemaRefs>
</ds:datastoreItem>
</file>

<file path=customXml/itemProps4.xml><?xml version="1.0" encoding="utf-8"?>
<ds:datastoreItem xmlns:ds="http://schemas.openxmlformats.org/officeDocument/2006/customXml" ds:itemID="{669C496B-9BA7-4BB3-9B26-06F351FA1495}">
  <ds:schemaRefs>
    <ds:schemaRef ds:uri="http://schemas.microsoft.com/office/2006/metadata/properties"/>
    <ds:schemaRef ds:uri="http://schemas.microsoft.com/office/infopath/2007/PartnerControls"/>
    <ds:schemaRef ds:uri="598f140b-4145-4024-8bcc-6d7083f15a24"/>
    <ds:schemaRef ds:uri="6e0672cc-2b49-4aef-a692-9dbb21d7e3f3"/>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25</Pages>
  <Words>12440</Words>
  <Characters>65933</Characters>
  <Application>Microsoft Office Word</Application>
  <DocSecurity>0</DocSecurity>
  <Lines>549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78217</CharactersWithSpaces>
  <SharedDoc>false</SharedDoc>
  <HLinks>
    <vt:vector size="270" baseType="variant">
      <vt:variant>
        <vt:i4>131103</vt:i4>
      </vt:variant>
      <vt:variant>
        <vt:i4>75</vt:i4>
      </vt:variant>
      <vt:variant>
        <vt:i4>0</vt:i4>
      </vt:variant>
      <vt:variant>
        <vt:i4>5</vt:i4>
      </vt:variant>
      <vt:variant>
        <vt:lpwstr>https://iccwbo.org/content/uploads/sites/3/2010/10/ICC-discussion-paper-on-ICTs-and-environmental-sustainability.pdf</vt:lpwstr>
      </vt:variant>
      <vt:variant>
        <vt:lpwstr/>
      </vt:variant>
      <vt:variant>
        <vt:i4>6029337</vt:i4>
      </vt:variant>
      <vt:variant>
        <vt:i4>72</vt:i4>
      </vt:variant>
      <vt:variant>
        <vt:i4>0</vt:i4>
      </vt:variant>
      <vt:variant>
        <vt:i4>5</vt:i4>
      </vt:variant>
      <vt:variant>
        <vt:lpwstr>https://iccwbo.org/content/uploads/sites/3/2016/06/ICC-Digital-Economy-Commission-Policy-Statement-on-Regulatory-Modernization-in-the-Digital-Economy.pdf</vt:lpwstr>
      </vt:variant>
      <vt:variant>
        <vt:lpwstr/>
      </vt:variant>
      <vt:variant>
        <vt:i4>393219</vt:i4>
      </vt:variant>
      <vt:variant>
        <vt:i4>69</vt:i4>
      </vt:variant>
      <vt:variant>
        <vt:i4>0</vt:i4>
      </vt:variant>
      <vt:variant>
        <vt:i4>5</vt:i4>
      </vt:variant>
      <vt:variant>
        <vt:lpwstr>https://cdn.iccwbo.org/content/uploads/sites/3/2018/07/icc-2018-ict-policy-statement.pdf</vt:lpwstr>
      </vt:variant>
      <vt:variant>
        <vt:lpwstr/>
      </vt:variant>
      <vt:variant>
        <vt:i4>3342389</vt:i4>
      </vt:variant>
      <vt:variant>
        <vt:i4>60</vt:i4>
      </vt:variant>
      <vt:variant>
        <vt:i4>0</vt:i4>
      </vt:variant>
      <vt:variant>
        <vt:i4>5</vt:i4>
      </vt:variant>
      <vt:variant>
        <vt:lpwstr>https://blogs.microsoft.com/on-the-issues/2019/04/08/its-time-for-a-new-approach-for-mapping-broadband-data-to-better-serve-americans/</vt:lpwstr>
      </vt:variant>
      <vt:variant>
        <vt:lpwstr/>
      </vt:variant>
      <vt:variant>
        <vt:i4>4259889</vt:i4>
      </vt:variant>
      <vt:variant>
        <vt:i4>57</vt:i4>
      </vt:variant>
      <vt:variant>
        <vt:i4>0</vt:i4>
      </vt:variant>
      <vt:variant>
        <vt:i4>5</vt:i4>
      </vt:variant>
      <vt:variant>
        <vt:lpwstr/>
      </vt:variant>
      <vt:variant>
        <vt:lpwstr>_ANNEX_I:_A</vt:lpwstr>
      </vt:variant>
      <vt:variant>
        <vt:i4>1310772</vt:i4>
      </vt:variant>
      <vt:variant>
        <vt:i4>50</vt:i4>
      </vt:variant>
      <vt:variant>
        <vt:i4>0</vt:i4>
      </vt:variant>
      <vt:variant>
        <vt:i4>5</vt:i4>
      </vt:variant>
      <vt:variant>
        <vt:lpwstr/>
      </vt:variant>
      <vt:variant>
        <vt:lpwstr>_Toc95916324</vt:lpwstr>
      </vt:variant>
      <vt:variant>
        <vt:i4>1245236</vt:i4>
      </vt:variant>
      <vt:variant>
        <vt:i4>44</vt:i4>
      </vt:variant>
      <vt:variant>
        <vt:i4>0</vt:i4>
      </vt:variant>
      <vt:variant>
        <vt:i4>5</vt:i4>
      </vt:variant>
      <vt:variant>
        <vt:lpwstr/>
      </vt:variant>
      <vt:variant>
        <vt:lpwstr>_Toc95916323</vt:lpwstr>
      </vt:variant>
      <vt:variant>
        <vt:i4>1179700</vt:i4>
      </vt:variant>
      <vt:variant>
        <vt:i4>38</vt:i4>
      </vt:variant>
      <vt:variant>
        <vt:i4>0</vt:i4>
      </vt:variant>
      <vt:variant>
        <vt:i4>5</vt:i4>
      </vt:variant>
      <vt:variant>
        <vt:lpwstr/>
      </vt:variant>
      <vt:variant>
        <vt:lpwstr>_Toc95916322</vt:lpwstr>
      </vt:variant>
      <vt:variant>
        <vt:i4>1114164</vt:i4>
      </vt:variant>
      <vt:variant>
        <vt:i4>32</vt:i4>
      </vt:variant>
      <vt:variant>
        <vt:i4>0</vt:i4>
      </vt:variant>
      <vt:variant>
        <vt:i4>5</vt:i4>
      </vt:variant>
      <vt:variant>
        <vt:lpwstr/>
      </vt:variant>
      <vt:variant>
        <vt:lpwstr>_Toc95916321</vt:lpwstr>
      </vt:variant>
      <vt:variant>
        <vt:i4>1048628</vt:i4>
      </vt:variant>
      <vt:variant>
        <vt:i4>26</vt:i4>
      </vt:variant>
      <vt:variant>
        <vt:i4>0</vt:i4>
      </vt:variant>
      <vt:variant>
        <vt:i4>5</vt:i4>
      </vt:variant>
      <vt:variant>
        <vt:lpwstr/>
      </vt:variant>
      <vt:variant>
        <vt:lpwstr>_Toc95916320</vt:lpwstr>
      </vt:variant>
      <vt:variant>
        <vt:i4>1638455</vt:i4>
      </vt:variant>
      <vt:variant>
        <vt:i4>20</vt:i4>
      </vt:variant>
      <vt:variant>
        <vt:i4>0</vt:i4>
      </vt:variant>
      <vt:variant>
        <vt:i4>5</vt:i4>
      </vt:variant>
      <vt:variant>
        <vt:lpwstr/>
      </vt:variant>
      <vt:variant>
        <vt:lpwstr>_Toc95916319</vt:lpwstr>
      </vt:variant>
      <vt:variant>
        <vt:i4>1572919</vt:i4>
      </vt:variant>
      <vt:variant>
        <vt:i4>14</vt:i4>
      </vt:variant>
      <vt:variant>
        <vt:i4>0</vt:i4>
      </vt:variant>
      <vt:variant>
        <vt:i4>5</vt:i4>
      </vt:variant>
      <vt:variant>
        <vt:lpwstr/>
      </vt:variant>
      <vt:variant>
        <vt:lpwstr>_Toc95916318</vt:lpwstr>
      </vt:variant>
      <vt:variant>
        <vt:i4>1507383</vt:i4>
      </vt:variant>
      <vt:variant>
        <vt:i4>8</vt:i4>
      </vt:variant>
      <vt:variant>
        <vt:i4>0</vt:i4>
      </vt:variant>
      <vt:variant>
        <vt:i4>5</vt:i4>
      </vt:variant>
      <vt:variant>
        <vt:lpwstr/>
      </vt:variant>
      <vt:variant>
        <vt:lpwstr>_Toc95916317</vt:lpwstr>
      </vt:variant>
      <vt:variant>
        <vt:i4>1441847</vt:i4>
      </vt:variant>
      <vt:variant>
        <vt:i4>2</vt:i4>
      </vt:variant>
      <vt:variant>
        <vt:i4>0</vt:i4>
      </vt:variant>
      <vt:variant>
        <vt:i4>5</vt:i4>
      </vt:variant>
      <vt:variant>
        <vt:lpwstr/>
      </vt:variant>
      <vt:variant>
        <vt:lpwstr>_Toc95916316</vt:lpwstr>
      </vt:variant>
      <vt:variant>
        <vt:i4>1704016</vt:i4>
      </vt:variant>
      <vt:variant>
        <vt:i4>99</vt:i4>
      </vt:variant>
      <vt:variant>
        <vt:i4>0</vt:i4>
      </vt:variant>
      <vt:variant>
        <vt:i4>5</vt:i4>
      </vt:variant>
      <vt:variant>
        <vt:lpwstr>https://www.itu.int/en/ITU-D/Statistics/Documents/facts/FactsFigures2021.pdf</vt:lpwstr>
      </vt:variant>
      <vt:variant>
        <vt:lpwstr/>
      </vt:variant>
      <vt:variant>
        <vt:i4>5963789</vt:i4>
      </vt:variant>
      <vt:variant>
        <vt:i4>96</vt:i4>
      </vt:variant>
      <vt:variant>
        <vt:i4>0</vt:i4>
      </vt:variant>
      <vt:variant>
        <vt:i4>5</vt:i4>
      </vt:variant>
      <vt:variant>
        <vt:lpwstr>https://www.gsma.com/r/somic/</vt:lpwstr>
      </vt:variant>
      <vt:variant>
        <vt:lpwstr/>
      </vt:variant>
      <vt:variant>
        <vt:i4>1704016</vt:i4>
      </vt:variant>
      <vt:variant>
        <vt:i4>93</vt:i4>
      </vt:variant>
      <vt:variant>
        <vt:i4>0</vt:i4>
      </vt:variant>
      <vt:variant>
        <vt:i4>5</vt:i4>
      </vt:variant>
      <vt:variant>
        <vt:lpwstr>https://www.itu.int/en/ITU-D/Statistics/Documents/facts/FactsFigures2021.pdf</vt:lpwstr>
      </vt:variant>
      <vt:variant>
        <vt:lpwstr/>
      </vt:variant>
      <vt:variant>
        <vt:i4>5963789</vt:i4>
      </vt:variant>
      <vt:variant>
        <vt:i4>90</vt:i4>
      </vt:variant>
      <vt:variant>
        <vt:i4>0</vt:i4>
      </vt:variant>
      <vt:variant>
        <vt:i4>5</vt:i4>
      </vt:variant>
      <vt:variant>
        <vt:lpwstr>https://www.gsma.com/r/somic/</vt:lpwstr>
      </vt:variant>
      <vt:variant>
        <vt:lpwstr/>
      </vt:variant>
      <vt:variant>
        <vt:i4>1704016</vt:i4>
      </vt:variant>
      <vt:variant>
        <vt:i4>87</vt:i4>
      </vt:variant>
      <vt:variant>
        <vt:i4>0</vt:i4>
      </vt:variant>
      <vt:variant>
        <vt:i4>5</vt:i4>
      </vt:variant>
      <vt:variant>
        <vt:lpwstr>https://www.itu.int/en/ITU-D/Statistics/Documents/facts/FactsFigures2021.pdf</vt:lpwstr>
      </vt:variant>
      <vt:variant>
        <vt:lpwstr/>
      </vt:variant>
      <vt:variant>
        <vt:i4>1704016</vt:i4>
      </vt:variant>
      <vt:variant>
        <vt:i4>84</vt:i4>
      </vt:variant>
      <vt:variant>
        <vt:i4>0</vt:i4>
      </vt:variant>
      <vt:variant>
        <vt:i4>5</vt:i4>
      </vt:variant>
      <vt:variant>
        <vt:lpwstr>https://www.itu.int/en/ITU-D/Statistics/Documents/facts/FactsFigures2021.pdf</vt:lpwstr>
      </vt:variant>
      <vt:variant>
        <vt:lpwstr/>
      </vt:variant>
      <vt:variant>
        <vt:i4>1835078</vt:i4>
      </vt:variant>
      <vt:variant>
        <vt:i4>81</vt:i4>
      </vt:variant>
      <vt:variant>
        <vt:i4>0</vt:i4>
      </vt:variant>
      <vt:variant>
        <vt:i4>5</vt:i4>
      </vt:variant>
      <vt:variant>
        <vt:lpwstr>https://blogs.microsoft.com/on-the-issues/2019/04/08/its-time-for-a-new-approach-for-mapping-broadband-data-to-better-serve-americans</vt:lpwstr>
      </vt:variant>
      <vt:variant>
        <vt:lpwstr/>
      </vt:variant>
      <vt:variant>
        <vt:i4>5046299</vt:i4>
      </vt:variant>
      <vt:variant>
        <vt:i4>78</vt:i4>
      </vt:variant>
      <vt:variant>
        <vt:i4>0</vt:i4>
      </vt:variant>
      <vt:variant>
        <vt:i4>5</vt:i4>
      </vt:variant>
      <vt:variant>
        <vt:lpwstr>http://dynamicspectrumalliance.org/wp-content/uploads/2019/10/Enhancing-Connectivity-Through-Spectrum-Sharing.pdf</vt:lpwstr>
      </vt:variant>
      <vt:variant>
        <vt:lpwstr/>
      </vt:variant>
      <vt:variant>
        <vt:i4>3407889</vt:i4>
      </vt:variant>
      <vt:variant>
        <vt:i4>75</vt:i4>
      </vt:variant>
      <vt:variant>
        <vt:i4>0</vt:i4>
      </vt:variant>
      <vt:variant>
        <vt:i4>5</vt:i4>
      </vt:variant>
      <vt:variant>
        <vt:lpwstr>https://www.facebook.com/325328670544/posts/10161036634735545/?d=n%22%20\h</vt:lpwstr>
      </vt:variant>
      <vt:variant>
        <vt:lpwstr/>
      </vt:variant>
      <vt:variant>
        <vt:i4>3407889</vt:i4>
      </vt:variant>
      <vt:variant>
        <vt:i4>72</vt:i4>
      </vt:variant>
      <vt:variant>
        <vt:i4>0</vt:i4>
      </vt:variant>
      <vt:variant>
        <vt:i4>5</vt:i4>
      </vt:variant>
      <vt:variant>
        <vt:lpwstr>https://www.facebook.com/325328670544/posts/10161036634735545/?d=n%22%20\h</vt:lpwstr>
      </vt:variant>
      <vt:variant>
        <vt:lpwstr/>
      </vt:variant>
      <vt:variant>
        <vt:i4>1310796</vt:i4>
      </vt:variant>
      <vt:variant>
        <vt:i4>69</vt:i4>
      </vt:variant>
      <vt:variant>
        <vt:i4>0</vt:i4>
      </vt:variant>
      <vt:variant>
        <vt:i4>5</vt:i4>
      </vt:variant>
      <vt:variant>
        <vt:lpwstr>https://cri.org.bd/publication/digital-revolution/Bangladesh's Digital Revolution.pdf</vt:lpwstr>
      </vt:variant>
      <vt:variant>
        <vt:lpwstr/>
      </vt:variant>
      <vt:variant>
        <vt:i4>5439517</vt:i4>
      </vt:variant>
      <vt:variant>
        <vt:i4>66</vt:i4>
      </vt:variant>
      <vt:variant>
        <vt:i4>0</vt:i4>
      </vt:variant>
      <vt:variant>
        <vt:i4>5</vt:i4>
      </vt:variant>
      <vt:variant>
        <vt:lpwstr>https://www.microsoft.com/en-us/corporate-responsibility/airband/partnerships</vt:lpwstr>
      </vt:variant>
      <vt:variant>
        <vt:lpwstr/>
      </vt:variant>
      <vt:variant>
        <vt:i4>6291568</vt:i4>
      </vt:variant>
      <vt:variant>
        <vt:i4>63</vt:i4>
      </vt:variant>
      <vt:variant>
        <vt:i4>0</vt:i4>
      </vt:variant>
      <vt:variant>
        <vt:i4>5</vt:i4>
      </vt:variant>
      <vt:variant>
        <vt:lpwstr>https://www.ericsson.com/en/press-releases/1/2020/mtn-south-africa-and-ericsson-win-building-a-better-more-inclusive-digital-world-award-at-africacom-2020</vt:lpwstr>
      </vt:variant>
      <vt:variant>
        <vt:lpwstr/>
      </vt:variant>
      <vt:variant>
        <vt:i4>458824</vt:i4>
      </vt:variant>
      <vt:variant>
        <vt:i4>60</vt:i4>
      </vt:variant>
      <vt:variant>
        <vt:i4>0</vt:i4>
      </vt:variant>
      <vt:variant>
        <vt:i4>5</vt:i4>
      </vt:variant>
      <vt:variant>
        <vt:lpwstr>https://www.ericsson.com/en/fixed-wireless-access?gclid=CjwKCAjw7rWKBhAtEiwAJ3CWLD0hX1tFThDT7r-Mvcv0r9BU7fAQRVtL0xMn-hEdJB5hOMkNh5RuTxoCC_IQAvD_BwE&amp;gclsrc=aw.ds</vt:lpwstr>
      </vt:variant>
      <vt:variant>
        <vt:lpwstr/>
      </vt:variant>
      <vt:variant>
        <vt:i4>6946914</vt:i4>
      </vt:variant>
      <vt:variant>
        <vt:i4>48</vt:i4>
      </vt:variant>
      <vt:variant>
        <vt:i4>0</vt:i4>
      </vt:variant>
      <vt:variant>
        <vt:i4>5</vt:i4>
      </vt:variant>
      <vt:variant>
        <vt:lpwstr>https://portalayudas.mineco.gob.es/InfraestructurasDigitales/Paginas/Index.aspx</vt:lpwstr>
      </vt:variant>
      <vt:variant>
        <vt:lpwstr/>
      </vt:variant>
      <vt:variant>
        <vt:i4>3211390</vt:i4>
      </vt:variant>
      <vt:variant>
        <vt:i4>45</vt:i4>
      </vt:variant>
      <vt:variant>
        <vt:i4>0</vt:i4>
      </vt:variant>
      <vt:variant>
        <vt:i4>5</vt:i4>
      </vt:variant>
      <vt:variant>
        <vt:lpwstr>https://www.telefonica.com/en/communication-room/telefonica-and-allianz-create-a-partnership-to-deploy-fibre-in-germany-through-an-open-wholesale-company/</vt:lpwstr>
      </vt:variant>
      <vt:variant>
        <vt:lpwstr/>
      </vt:variant>
      <vt:variant>
        <vt:i4>524294</vt:i4>
      </vt:variant>
      <vt:variant>
        <vt:i4>42</vt:i4>
      </vt:variant>
      <vt:variant>
        <vt:i4>0</vt:i4>
      </vt:variant>
      <vt:variant>
        <vt:i4>5</vt:i4>
      </vt:variant>
      <vt:variant>
        <vt:lpwstr>https://assets.innovazione.gov.it/1628073646-g20detfoecdagile-regulation.pdf</vt:lpwstr>
      </vt:variant>
      <vt:variant>
        <vt:lpwstr/>
      </vt:variant>
      <vt:variant>
        <vt:i4>1572899</vt:i4>
      </vt:variant>
      <vt:variant>
        <vt:i4>39</vt:i4>
      </vt:variant>
      <vt:variant>
        <vt:i4>0</vt:i4>
      </vt:variant>
      <vt:variant>
        <vt:i4>5</vt:i4>
      </vt:variant>
      <vt:variant>
        <vt:lpwstr>https://www.usaid.gov/sites/default/files/documents/15396/Barriers_to_Investing_in_Last-Mile_Connectivity.pdf</vt:lpwstr>
      </vt:variant>
      <vt:variant>
        <vt:lpwstr/>
      </vt:variant>
      <vt:variant>
        <vt:i4>3145851</vt:i4>
      </vt:variant>
      <vt:variant>
        <vt:i4>36</vt:i4>
      </vt:variant>
      <vt:variant>
        <vt:i4>0</vt:i4>
      </vt:variant>
      <vt:variant>
        <vt:i4>5</vt:i4>
      </vt:variant>
      <vt:variant>
        <vt:lpwstr>https://ddtoolkits.worldbankgroup.org/gender-toolkit/gender-analysis/barrier-6-social-norms-driven-barriers-access</vt:lpwstr>
      </vt:variant>
      <vt:variant>
        <vt:lpwstr/>
      </vt:variant>
      <vt:variant>
        <vt:i4>5963789</vt:i4>
      </vt:variant>
      <vt:variant>
        <vt:i4>33</vt:i4>
      </vt:variant>
      <vt:variant>
        <vt:i4>0</vt:i4>
      </vt:variant>
      <vt:variant>
        <vt:i4>5</vt:i4>
      </vt:variant>
      <vt:variant>
        <vt:lpwstr>https://www.gsma.com/r/somic/</vt:lpwstr>
      </vt:variant>
      <vt:variant>
        <vt:lpwstr/>
      </vt:variant>
      <vt:variant>
        <vt:i4>5963789</vt:i4>
      </vt:variant>
      <vt:variant>
        <vt:i4>30</vt:i4>
      </vt:variant>
      <vt:variant>
        <vt:i4>0</vt:i4>
      </vt:variant>
      <vt:variant>
        <vt:i4>5</vt:i4>
      </vt:variant>
      <vt:variant>
        <vt:lpwstr>https://www.gsma.com/r/somic/</vt:lpwstr>
      </vt:variant>
      <vt:variant>
        <vt:lpwstr/>
      </vt:variant>
      <vt:variant>
        <vt:i4>1703938</vt:i4>
      </vt:variant>
      <vt:variant>
        <vt:i4>27</vt:i4>
      </vt:variant>
      <vt:variant>
        <vt:i4>0</vt:i4>
      </vt:variant>
      <vt:variant>
        <vt:i4>5</vt:i4>
      </vt:variant>
      <vt:variant>
        <vt:lpwstr>https://www.itu.int/en/mediacentre/Documents/Documents/ITU-Measuring_Digital_Development_ICT_Price_Trends_2019.pdf</vt:lpwstr>
      </vt:variant>
      <vt:variant>
        <vt:lpwstr/>
      </vt:variant>
      <vt:variant>
        <vt:i4>1704016</vt:i4>
      </vt:variant>
      <vt:variant>
        <vt:i4>24</vt:i4>
      </vt:variant>
      <vt:variant>
        <vt:i4>0</vt:i4>
      </vt:variant>
      <vt:variant>
        <vt:i4>5</vt:i4>
      </vt:variant>
      <vt:variant>
        <vt:lpwstr>https://www.itu.int/en/ITU-D/Statistics/Documents/facts/FactsFigures2021.pdf</vt:lpwstr>
      </vt:variant>
      <vt:variant>
        <vt:lpwstr/>
      </vt:variant>
      <vt:variant>
        <vt:i4>720904</vt:i4>
      </vt:variant>
      <vt:variant>
        <vt:i4>21</vt:i4>
      </vt:variant>
      <vt:variant>
        <vt:i4>0</vt:i4>
      </vt:variant>
      <vt:variant>
        <vt:i4>5</vt:i4>
      </vt:variant>
      <vt:variant>
        <vt:lpwstr>https://www.mckinsey.com/industries/technology-media-and-telecommunications/our-insights/offline-and-falling-behind-barriers-to-internet-adoption</vt:lpwstr>
      </vt:variant>
      <vt:variant>
        <vt:lpwstr/>
      </vt:variant>
      <vt:variant>
        <vt:i4>1572899</vt:i4>
      </vt:variant>
      <vt:variant>
        <vt:i4>18</vt:i4>
      </vt:variant>
      <vt:variant>
        <vt:i4>0</vt:i4>
      </vt:variant>
      <vt:variant>
        <vt:i4>5</vt:i4>
      </vt:variant>
      <vt:variant>
        <vt:lpwstr>https://www.usaid.gov/sites/default/files/documents/15396/Barriers_to_Investing_in_Last-Mile_Connectivity.pdf</vt:lpwstr>
      </vt:variant>
      <vt:variant>
        <vt:lpwstr/>
      </vt:variant>
      <vt:variant>
        <vt:i4>8257570</vt:i4>
      </vt:variant>
      <vt:variant>
        <vt:i4>15</vt:i4>
      </vt:variant>
      <vt:variant>
        <vt:i4>0</vt:i4>
      </vt:variant>
      <vt:variant>
        <vt:i4>5</vt:i4>
      </vt:variant>
      <vt:variant>
        <vt:lpwstr>https://www.cdcgroup.com/en/news-insight/insight/articles/what-is-the-impact-of-investing-in-connectivity/</vt:lpwstr>
      </vt:variant>
      <vt:variant>
        <vt:lpwstr/>
      </vt:variant>
      <vt:variant>
        <vt:i4>1572899</vt:i4>
      </vt:variant>
      <vt:variant>
        <vt:i4>12</vt:i4>
      </vt:variant>
      <vt:variant>
        <vt:i4>0</vt:i4>
      </vt:variant>
      <vt:variant>
        <vt:i4>5</vt:i4>
      </vt:variant>
      <vt:variant>
        <vt:lpwstr>https://www.usaid.gov/sites/default/files/documents/15396/Barriers_to_Investing_in_Last-Mile_Connectivity.pdf</vt:lpwstr>
      </vt:variant>
      <vt:variant>
        <vt:lpwstr/>
      </vt:variant>
      <vt:variant>
        <vt:i4>1704016</vt:i4>
      </vt:variant>
      <vt:variant>
        <vt:i4>9</vt:i4>
      </vt:variant>
      <vt:variant>
        <vt:i4>0</vt:i4>
      </vt:variant>
      <vt:variant>
        <vt:i4>5</vt:i4>
      </vt:variant>
      <vt:variant>
        <vt:lpwstr>https://www.itu.int/en/ITU-D/Statistics/Documents/facts/FactsFigures2021.pdf</vt:lpwstr>
      </vt:variant>
      <vt:variant>
        <vt:lpwstr/>
      </vt:variant>
      <vt:variant>
        <vt:i4>1704016</vt:i4>
      </vt:variant>
      <vt:variant>
        <vt:i4>6</vt:i4>
      </vt:variant>
      <vt:variant>
        <vt:i4>0</vt:i4>
      </vt:variant>
      <vt:variant>
        <vt:i4>5</vt:i4>
      </vt:variant>
      <vt:variant>
        <vt:lpwstr>https://www.itu.int/en/ITU-D/Statistics/Documents/facts/FactsFigures2021.pdf</vt:lpwstr>
      </vt:variant>
      <vt:variant>
        <vt:lpwstr/>
      </vt:variant>
      <vt:variant>
        <vt:i4>5963789</vt:i4>
      </vt:variant>
      <vt:variant>
        <vt:i4>3</vt:i4>
      </vt:variant>
      <vt:variant>
        <vt:i4>0</vt:i4>
      </vt:variant>
      <vt:variant>
        <vt:i4>5</vt:i4>
      </vt:variant>
      <vt:variant>
        <vt:lpwstr>https://www.gsma.com/r/somic/</vt:lpwstr>
      </vt:variant>
      <vt:variant>
        <vt:lpwstr/>
      </vt:variant>
      <vt:variant>
        <vt:i4>5046275</vt:i4>
      </vt:variant>
      <vt:variant>
        <vt:i4>0</vt:i4>
      </vt:variant>
      <vt:variant>
        <vt:i4>0</vt:i4>
      </vt:variant>
      <vt:variant>
        <vt:i4>5</vt:i4>
      </vt:variant>
      <vt:variant>
        <vt:lpwstr>https://www.oxfordeconomics.com/recent-releases/digital-spillover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 Timea</dc:creator>
  <cp:keywords/>
  <dc:description/>
  <cp:lastModifiedBy>Alfred Ram</cp:lastModifiedBy>
  <cp:revision>2</cp:revision>
  <dcterms:created xsi:type="dcterms:W3CDTF">2022-03-02T09:08:00Z</dcterms:created>
  <dcterms:modified xsi:type="dcterms:W3CDTF">2022-03-02T09:08:00Z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0x010100C9E3D1B2D00823408CE8450BC0946B1D</vt:lpwstr>
  </property>
  <property fmtid="{D5CDD505-2E9C-101B-9397-08002B2CF9AE}" pid="3" name="Provenance">
    <vt:lpwstr/>
  </property>
  <property fmtid="{D5CDD505-2E9C-101B-9397-08002B2CF9AE}" pid="4" name="MSIP_Label_0359f705-2ba0-454b-9cfc-6ce5bcaac040_Enabled">
    <vt:lpwstr>true</vt:lpwstr>
  </property>
  <property fmtid="{D5CDD505-2E9C-101B-9397-08002B2CF9AE}" pid="5" name="MSIP_Label_0359f705-2ba0-454b-9cfc-6ce5bcaac040_SetDate">
    <vt:lpwstr>2022-02-28T13:14:53Z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6ce9b82d-312c-408d-8205-527cdfc9cf5a</vt:lpwstr>
  </property>
  <property fmtid="{D5CDD505-2E9C-101B-9397-08002B2CF9AE}" pid="10" name="MSIP_Label_0359f705-2ba0-454b-9cfc-6ce5bcaac040_ContentBits">
    <vt:lpwstr>2</vt:lpwstr>
  </property>
</Properties>
</file>