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05CA2" w14:textId="77777777" w:rsidR="006A7363" w:rsidRPr="00EF61A2" w:rsidRDefault="006A7363" w:rsidP="002D3B97"/>
    <w:p w14:paraId="19BE5AF1" w14:textId="77777777" w:rsidR="00502BE7" w:rsidRPr="00EF61A2" w:rsidRDefault="00502BE7" w:rsidP="002D3B97"/>
    <w:tbl>
      <w:tblPr>
        <w:tblW w:w="0" w:type="auto"/>
        <w:tblInd w:w="5032" w:type="dxa"/>
        <w:tblLayout w:type="fixed"/>
        <w:tblCellMar>
          <w:left w:w="70" w:type="dxa"/>
          <w:right w:w="70" w:type="dxa"/>
        </w:tblCellMar>
        <w:tblLook w:val="0000" w:firstRow="0" w:lastRow="0" w:firstColumn="0" w:lastColumn="0" w:noHBand="0" w:noVBand="0"/>
      </w:tblPr>
      <w:tblGrid>
        <w:gridCol w:w="3827"/>
      </w:tblGrid>
      <w:tr w:rsidR="006A1B82" w:rsidRPr="00D04EA1" w14:paraId="20BC0973" w14:textId="77777777" w:rsidTr="00B53761">
        <w:tc>
          <w:tcPr>
            <w:tcW w:w="3827" w:type="dxa"/>
          </w:tcPr>
          <w:p w14:paraId="2141D0C9" w14:textId="2D377484" w:rsidR="00D04EA1" w:rsidRPr="00D04EA1" w:rsidRDefault="00D04EA1" w:rsidP="00D725E4">
            <w:pPr>
              <w:rPr>
                <w:sz w:val="22"/>
              </w:rPr>
            </w:pPr>
            <w:r>
              <w:rPr>
                <w:sz w:val="22"/>
              </w:rPr>
              <w:t xml:space="preserve">Stockholm, den </w:t>
            </w:r>
            <w:r w:rsidR="008643CF">
              <w:rPr>
                <w:sz w:val="22"/>
              </w:rPr>
              <w:t>14 februari 2022</w:t>
            </w:r>
          </w:p>
          <w:p w14:paraId="3B666DA8" w14:textId="77777777" w:rsidR="00D04EA1" w:rsidRDefault="00D04EA1" w:rsidP="00D725E4">
            <w:pPr>
              <w:rPr>
                <w:rFonts w:asciiTheme="minorHAnsi" w:hAnsiTheme="minorHAnsi" w:cstheme="minorHAnsi"/>
                <w:sz w:val="22"/>
              </w:rPr>
            </w:pPr>
          </w:p>
          <w:p w14:paraId="36B389D9" w14:textId="54DF9AC8" w:rsidR="006A1B82" w:rsidRPr="00D04EA1" w:rsidRDefault="002E6110" w:rsidP="00D725E4">
            <w:pPr>
              <w:rPr>
                <w:rFonts w:asciiTheme="minorHAnsi" w:hAnsiTheme="minorHAnsi" w:cstheme="minorHAnsi"/>
                <w:sz w:val="22"/>
              </w:rPr>
            </w:pPr>
            <w:r w:rsidRPr="00D04EA1">
              <w:rPr>
                <w:rFonts w:asciiTheme="minorHAnsi" w:hAnsiTheme="minorHAnsi" w:cstheme="minorHAnsi"/>
                <w:sz w:val="22"/>
              </w:rPr>
              <w:t>Justitiedepartementet</w:t>
            </w:r>
          </w:p>
        </w:tc>
      </w:tr>
      <w:tr w:rsidR="006A1B82" w:rsidRPr="00D04EA1" w14:paraId="6A26A6FD" w14:textId="77777777" w:rsidTr="00B53761">
        <w:tc>
          <w:tcPr>
            <w:tcW w:w="3827" w:type="dxa"/>
          </w:tcPr>
          <w:p w14:paraId="68C33C6B" w14:textId="6F706FBC" w:rsidR="006A1B82" w:rsidRPr="00D04EA1" w:rsidRDefault="002E6110" w:rsidP="00AC6EC8">
            <w:pPr>
              <w:pStyle w:val="Adress"/>
            </w:pPr>
            <w:r w:rsidRPr="00D04EA1">
              <w:t>Regeringskansliet</w:t>
            </w:r>
          </w:p>
          <w:p w14:paraId="24F1C531" w14:textId="62A8B8FD" w:rsidR="006A1B82" w:rsidRPr="00D04EA1" w:rsidRDefault="00D04EA1" w:rsidP="00AC6EC8">
            <w:pPr>
              <w:pStyle w:val="Adress"/>
            </w:pPr>
            <w:r w:rsidRPr="00D04EA1">
              <w:t>103 33 Stockholm</w:t>
            </w:r>
          </w:p>
        </w:tc>
      </w:tr>
      <w:tr w:rsidR="006A1B82" w:rsidRPr="00EF61A2" w14:paraId="44D3D1FC" w14:textId="77777777" w:rsidTr="00B53761">
        <w:tc>
          <w:tcPr>
            <w:tcW w:w="3827" w:type="dxa"/>
          </w:tcPr>
          <w:p w14:paraId="67E12EF8" w14:textId="7DCDA27D" w:rsidR="006A1B82" w:rsidRPr="00D04EA1" w:rsidRDefault="006A1B82" w:rsidP="00AC6EC8">
            <w:pPr>
              <w:pStyle w:val="Adress"/>
            </w:pPr>
          </w:p>
        </w:tc>
      </w:tr>
      <w:tr w:rsidR="006A1B82" w:rsidRPr="00EF61A2" w14:paraId="5AF2C36D" w14:textId="77777777" w:rsidTr="00B53761">
        <w:tc>
          <w:tcPr>
            <w:tcW w:w="3827" w:type="dxa"/>
          </w:tcPr>
          <w:p w14:paraId="0D2B8DFC" w14:textId="77777777" w:rsidR="006A1B82" w:rsidRPr="00EF61A2" w:rsidRDefault="006A1B82" w:rsidP="00B53761"/>
        </w:tc>
      </w:tr>
    </w:tbl>
    <w:p w14:paraId="6996803B" w14:textId="19BBD6BD" w:rsidR="00502BE7" w:rsidRPr="00EF61A2" w:rsidRDefault="005F665D" w:rsidP="00D725E4">
      <w:pPr>
        <w:pStyle w:val="Rubrik1"/>
      </w:pPr>
      <w:r w:rsidRPr="00EF61A2">
        <w:t xml:space="preserve">Remissvar över </w:t>
      </w:r>
      <w:r w:rsidR="00B528BF" w:rsidRPr="00EF61A2">
        <w:t xml:space="preserve">betänkandet </w:t>
      </w:r>
      <w:r w:rsidR="002F7C49" w:rsidRPr="00EF61A2">
        <w:t>Granskning av utländska direktinvesteringar</w:t>
      </w:r>
      <w:r w:rsidR="00B528BF" w:rsidRPr="00EF61A2">
        <w:t xml:space="preserve"> (SOU 2021:87)</w:t>
      </w:r>
    </w:p>
    <w:p w14:paraId="6B2850C2" w14:textId="77777777" w:rsidR="008F70C2" w:rsidRPr="00EF61A2" w:rsidRDefault="008F70C2" w:rsidP="002D3B97">
      <w:pPr>
        <w:rPr>
          <w:szCs w:val="24"/>
        </w:rPr>
      </w:pPr>
    </w:p>
    <w:p w14:paraId="12FF7E72" w14:textId="3AE54AF3" w:rsidR="005F665D" w:rsidRPr="00EF61A2" w:rsidRDefault="00562E64" w:rsidP="002D3B97">
      <w:pPr>
        <w:rPr>
          <w:szCs w:val="24"/>
        </w:rPr>
      </w:pPr>
      <w:r>
        <w:rPr>
          <w:szCs w:val="24"/>
        </w:rPr>
        <w:t>Internationella Handelskammaren (ICC) välkomnar möjligheten att yttra</w:t>
      </w:r>
      <w:r w:rsidR="00E3209D">
        <w:rPr>
          <w:szCs w:val="24"/>
        </w:rPr>
        <w:t xml:space="preserve"> sig </w:t>
      </w:r>
      <w:r w:rsidR="00B528BF" w:rsidRPr="00EF61A2">
        <w:rPr>
          <w:szCs w:val="24"/>
        </w:rPr>
        <w:t>över betänkandet</w:t>
      </w:r>
      <w:r w:rsidR="002F7C49" w:rsidRPr="00EF61A2">
        <w:rPr>
          <w:szCs w:val="24"/>
        </w:rPr>
        <w:t xml:space="preserve"> Granskning av utländska direktinvesteringar</w:t>
      </w:r>
      <w:r w:rsidR="00B528BF" w:rsidRPr="00EF61A2">
        <w:rPr>
          <w:szCs w:val="24"/>
        </w:rPr>
        <w:t xml:space="preserve"> (SOU 2021:87)</w:t>
      </w:r>
      <w:r w:rsidR="002F7C49" w:rsidRPr="00EF61A2">
        <w:rPr>
          <w:szCs w:val="24"/>
        </w:rPr>
        <w:t>.</w:t>
      </w:r>
      <w:r w:rsidR="006369F5" w:rsidRPr="00EF61A2">
        <w:rPr>
          <w:szCs w:val="24"/>
        </w:rPr>
        <w:t xml:space="preserve"> ICC är en global näringslivsorganisation med uppgift att främja internationell handel och företags möjligheter att bedriva gränsöverskridande affärsverksamhet. Det görs både genom utvecklandet av egna standarder och självreglering och genom att framföra synpunkter i internationella förhandlingar och på lagstiftning och regleringar som påverkar företags möjlighet till internationella affärer. </w:t>
      </w:r>
      <w:r w:rsidR="005F665D" w:rsidRPr="00EF61A2">
        <w:rPr>
          <w:szCs w:val="24"/>
        </w:rPr>
        <w:t xml:space="preserve">ICC lämnar sitt yttrande mot bakgrund av detta uppdrag. </w:t>
      </w:r>
    </w:p>
    <w:p w14:paraId="50412FEE" w14:textId="6FD8A456" w:rsidR="005F665D" w:rsidRPr="00EF61A2" w:rsidRDefault="005F665D" w:rsidP="002D3B97">
      <w:pPr>
        <w:rPr>
          <w:szCs w:val="24"/>
        </w:rPr>
      </w:pPr>
    </w:p>
    <w:p w14:paraId="49FFDF06" w14:textId="469FCEEE" w:rsidR="00AB38C3" w:rsidRPr="00EF61A2" w:rsidRDefault="005F665D" w:rsidP="00AB38C3">
      <w:pPr>
        <w:rPr>
          <w:szCs w:val="24"/>
        </w:rPr>
      </w:pPr>
      <w:r w:rsidRPr="00EF61A2">
        <w:rPr>
          <w:szCs w:val="24"/>
        </w:rPr>
        <w:t>ICC har tidigare yttrat sig om EU</w:t>
      </w:r>
      <w:r w:rsidR="00CB020C">
        <w:rPr>
          <w:szCs w:val="24"/>
        </w:rPr>
        <w:t>:s</w:t>
      </w:r>
      <w:r w:rsidR="00184FE5">
        <w:rPr>
          <w:szCs w:val="24"/>
        </w:rPr>
        <w:t xml:space="preserve"> förslag till</w:t>
      </w:r>
      <w:r w:rsidR="00CB020C">
        <w:rPr>
          <w:szCs w:val="24"/>
        </w:rPr>
        <w:t xml:space="preserve"> </w:t>
      </w:r>
      <w:r w:rsidR="003776D9">
        <w:rPr>
          <w:szCs w:val="24"/>
        </w:rPr>
        <w:t>förordning</w:t>
      </w:r>
      <w:r w:rsidR="00CB020C">
        <w:rPr>
          <w:szCs w:val="24"/>
        </w:rPr>
        <w:t xml:space="preserve"> om utländska direktinvesteringar</w:t>
      </w:r>
      <w:r w:rsidR="00184FE5">
        <w:rPr>
          <w:szCs w:val="24"/>
        </w:rPr>
        <w:t>, KOM (2017) 487,</w:t>
      </w:r>
      <w:r w:rsidR="003776D9">
        <w:rPr>
          <w:szCs w:val="24"/>
        </w:rPr>
        <w:t xml:space="preserve"> </w:t>
      </w:r>
      <w:r w:rsidR="006369F5" w:rsidRPr="00EF61A2">
        <w:rPr>
          <w:szCs w:val="24"/>
        </w:rPr>
        <w:t>och framför</w:t>
      </w:r>
      <w:r w:rsidR="000E1B05" w:rsidRPr="00EF61A2">
        <w:rPr>
          <w:szCs w:val="24"/>
        </w:rPr>
        <w:t xml:space="preserve">t att ICC som global näringslivsorganisation principiellt är emot den form av restriktioner som förslaget handlar om, men </w:t>
      </w:r>
      <w:r w:rsidR="00BD2708" w:rsidRPr="00EF61A2">
        <w:rPr>
          <w:szCs w:val="24"/>
        </w:rPr>
        <w:t xml:space="preserve">också uttryckt förståelse för </w:t>
      </w:r>
      <w:r w:rsidR="00CB0EA9" w:rsidRPr="00EF61A2">
        <w:rPr>
          <w:szCs w:val="24"/>
        </w:rPr>
        <w:t xml:space="preserve">oron att vissa utländska investeringar görs av andra än rent ekonomiska skäl. </w:t>
      </w:r>
      <w:r w:rsidR="00B36902">
        <w:rPr>
          <w:szCs w:val="24"/>
        </w:rPr>
        <w:t>Även om det finns fog för ett</w:t>
      </w:r>
      <w:r w:rsidR="00573AE4" w:rsidRPr="00EF61A2">
        <w:rPr>
          <w:szCs w:val="24"/>
        </w:rPr>
        <w:t xml:space="preserve"> </w:t>
      </w:r>
      <w:r w:rsidR="006D069A">
        <w:rPr>
          <w:szCs w:val="24"/>
        </w:rPr>
        <w:t xml:space="preserve">granskningssystem </w:t>
      </w:r>
      <w:r w:rsidR="00B36902">
        <w:rPr>
          <w:szCs w:val="24"/>
        </w:rPr>
        <w:t xml:space="preserve">bör ett sådant </w:t>
      </w:r>
      <w:r w:rsidR="00573AE4" w:rsidRPr="00EF61A2">
        <w:rPr>
          <w:szCs w:val="24"/>
        </w:rPr>
        <w:t>utformas för att användas sparsamt och endast i de fall då vitala säkerhetsintressen hotas.</w:t>
      </w:r>
      <w:r w:rsidR="00CB5607">
        <w:rPr>
          <w:szCs w:val="24"/>
        </w:rPr>
        <w:t xml:space="preserve"> </w:t>
      </w:r>
      <w:r w:rsidR="000E1B05" w:rsidRPr="00EF61A2">
        <w:rPr>
          <w:szCs w:val="24"/>
        </w:rPr>
        <w:t xml:space="preserve">För en liten, handelsberoende ekonomi som Sveriges är öppenhet för internationell handel och utländska direktinvesteringar </w:t>
      </w:r>
      <w:r w:rsidR="00665444" w:rsidRPr="00EF61A2">
        <w:rPr>
          <w:szCs w:val="24"/>
        </w:rPr>
        <w:t xml:space="preserve">avgörande för vår </w:t>
      </w:r>
      <w:r w:rsidR="000E1B05" w:rsidRPr="00EF61A2">
        <w:rPr>
          <w:szCs w:val="24"/>
        </w:rPr>
        <w:t>innovations</w:t>
      </w:r>
      <w:r w:rsidR="00665444" w:rsidRPr="00EF61A2">
        <w:rPr>
          <w:szCs w:val="24"/>
        </w:rPr>
        <w:t>- och</w:t>
      </w:r>
      <w:r w:rsidR="00CB5254" w:rsidRPr="00EF61A2">
        <w:rPr>
          <w:szCs w:val="24"/>
        </w:rPr>
        <w:t xml:space="preserve"> konkurrenskraft, tillväxt och välstånd</w:t>
      </w:r>
      <w:r w:rsidR="00C668E8" w:rsidRPr="00EF61A2">
        <w:rPr>
          <w:szCs w:val="24"/>
        </w:rPr>
        <w:t>. Det är d</w:t>
      </w:r>
      <w:r w:rsidR="003F0260" w:rsidRPr="00EF61A2">
        <w:rPr>
          <w:szCs w:val="24"/>
        </w:rPr>
        <w:t xml:space="preserve">ärför </w:t>
      </w:r>
      <w:r w:rsidR="000E1B05" w:rsidRPr="00EF61A2">
        <w:rPr>
          <w:szCs w:val="24"/>
        </w:rPr>
        <w:t xml:space="preserve">välkommet att </w:t>
      </w:r>
      <w:r w:rsidR="00352039" w:rsidRPr="00352039">
        <w:rPr>
          <w:szCs w:val="24"/>
        </w:rPr>
        <w:t>betänkandet</w:t>
      </w:r>
      <w:r w:rsidR="003F0260" w:rsidRPr="00EF61A2">
        <w:rPr>
          <w:szCs w:val="24"/>
        </w:rPr>
        <w:t xml:space="preserve"> </w:t>
      </w:r>
      <w:r w:rsidR="007D4865" w:rsidRPr="00EF61A2">
        <w:rPr>
          <w:szCs w:val="24"/>
        </w:rPr>
        <w:t xml:space="preserve">tar som utgångspunkt att utländska direktinvesteringar och ett </w:t>
      </w:r>
      <w:r w:rsidR="00202D2D" w:rsidRPr="00EF61A2">
        <w:rPr>
          <w:szCs w:val="24"/>
        </w:rPr>
        <w:t>öppet investeringsklimat är till gagn för Sverige</w:t>
      </w:r>
      <w:r w:rsidR="00CB5607">
        <w:rPr>
          <w:szCs w:val="24"/>
        </w:rPr>
        <w:t xml:space="preserve"> samt </w:t>
      </w:r>
      <w:r w:rsidR="00AB38C3" w:rsidRPr="00EF61A2">
        <w:rPr>
          <w:szCs w:val="24"/>
        </w:rPr>
        <w:t xml:space="preserve">att Kommerskollegium föreslås vara en av myndigheterna som granskningsmyndigheten är skyldig att samråda med när en granskning inleds för att bedöma investeringens betydelse </w:t>
      </w:r>
      <w:r w:rsidR="003F09DA">
        <w:rPr>
          <w:szCs w:val="24"/>
        </w:rPr>
        <w:t>ur ekonomisk hänsyn</w:t>
      </w:r>
      <w:r w:rsidR="00AB38C3" w:rsidRPr="00EF61A2">
        <w:rPr>
          <w:szCs w:val="24"/>
        </w:rPr>
        <w:t>.</w:t>
      </w:r>
    </w:p>
    <w:p w14:paraId="5E66481A" w14:textId="77777777" w:rsidR="00AB38C3" w:rsidRDefault="00AB38C3" w:rsidP="002D3B97">
      <w:pPr>
        <w:rPr>
          <w:szCs w:val="24"/>
        </w:rPr>
      </w:pPr>
    </w:p>
    <w:p w14:paraId="71EDCF2F" w14:textId="40778D36" w:rsidR="008F1637" w:rsidRDefault="00CD09BC" w:rsidP="008F1637">
      <w:pPr>
        <w:rPr>
          <w:szCs w:val="24"/>
        </w:rPr>
      </w:pPr>
      <w:r>
        <w:rPr>
          <w:szCs w:val="24"/>
        </w:rPr>
        <w:t xml:space="preserve">För att säkerställa att </w:t>
      </w:r>
      <w:r w:rsidR="00604EBB">
        <w:rPr>
          <w:szCs w:val="24"/>
        </w:rPr>
        <w:t>granskningar sker</w:t>
      </w:r>
      <w:r w:rsidR="00105CB1">
        <w:rPr>
          <w:szCs w:val="24"/>
        </w:rPr>
        <w:t xml:space="preserve"> på ett effektivt sätt</w:t>
      </w:r>
      <w:r w:rsidR="00FF4C99">
        <w:rPr>
          <w:szCs w:val="24"/>
        </w:rPr>
        <w:t xml:space="preserve"> och minimera de negativa effekterna på investeringsklimatet </w:t>
      </w:r>
      <w:r w:rsidR="00604EBB">
        <w:rPr>
          <w:szCs w:val="24"/>
        </w:rPr>
        <w:t>liksom</w:t>
      </w:r>
      <w:r w:rsidR="00FF4C99">
        <w:rPr>
          <w:szCs w:val="24"/>
        </w:rPr>
        <w:t xml:space="preserve"> den administrativa bördan för berörda investerare och företag är det avgörande </w:t>
      </w:r>
      <w:r w:rsidR="00A54575" w:rsidRPr="00EF61A2">
        <w:rPr>
          <w:szCs w:val="24"/>
        </w:rPr>
        <w:t>att regelverket utformas på ett så transparent, tydligt och förutsebart sätt som möjligt</w:t>
      </w:r>
      <w:r w:rsidR="00B91441">
        <w:rPr>
          <w:szCs w:val="24"/>
        </w:rPr>
        <w:t xml:space="preserve">. </w:t>
      </w:r>
      <w:r w:rsidR="00540B5A">
        <w:rPr>
          <w:szCs w:val="24"/>
        </w:rPr>
        <w:t>Det</w:t>
      </w:r>
      <w:r w:rsidR="00B91441">
        <w:rPr>
          <w:szCs w:val="24"/>
        </w:rPr>
        <w:t xml:space="preserve"> gäller inte minst omfattningen av lagens </w:t>
      </w:r>
      <w:r w:rsidR="00B91441">
        <w:rPr>
          <w:szCs w:val="24"/>
        </w:rPr>
        <w:lastRenderedPageBreak/>
        <w:t>tillämpningsområde</w:t>
      </w:r>
      <w:r w:rsidR="00293A21">
        <w:rPr>
          <w:szCs w:val="24"/>
        </w:rPr>
        <w:t>. D</w:t>
      </w:r>
      <w:r w:rsidR="00540B5A">
        <w:rPr>
          <w:szCs w:val="24"/>
        </w:rPr>
        <w:t xml:space="preserve">et </w:t>
      </w:r>
      <w:r w:rsidR="00D233DE">
        <w:rPr>
          <w:szCs w:val="24"/>
        </w:rPr>
        <w:t xml:space="preserve">finns </w:t>
      </w:r>
      <w:r w:rsidR="00293A21">
        <w:rPr>
          <w:szCs w:val="24"/>
        </w:rPr>
        <w:t xml:space="preserve">här </w:t>
      </w:r>
      <w:r w:rsidR="00D233DE">
        <w:rPr>
          <w:szCs w:val="24"/>
        </w:rPr>
        <w:t xml:space="preserve">behov av </w:t>
      </w:r>
      <w:r w:rsidR="009F0244" w:rsidRPr="00614841">
        <w:rPr>
          <w:szCs w:val="24"/>
        </w:rPr>
        <w:t xml:space="preserve">förtydligande kring </w:t>
      </w:r>
      <w:r w:rsidR="00A8765B">
        <w:rPr>
          <w:szCs w:val="24"/>
        </w:rPr>
        <w:t xml:space="preserve">omfattningen av </w:t>
      </w:r>
      <w:r w:rsidR="009F0244" w:rsidRPr="00614841">
        <w:rPr>
          <w:szCs w:val="24"/>
        </w:rPr>
        <w:t>indirekta investeringar</w:t>
      </w:r>
      <w:r w:rsidR="004C4DF8" w:rsidRPr="00614841">
        <w:rPr>
          <w:szCs w:val="24"/>
        </w:rPr>
        <w:t xml:space="preserve"> </w:t>
      </w:r>
      <w:r w:rsidR="00614841" w:rsidRPr="00614841">
        <w:rPr>
          <w:szCs w:val="24"/>
        </w:rPr>
        <w:t xml:space="preserve">samt </w:t>
      </w:r>
      <w:r w:rsidR="00614841">
        <w:rPr>
          <w:szCs w:val="24"/>
        </w:rPr>
        <w:t xml:space="preserve">kring </w:t>
      </w:r>
      <w:r w:rsidR="004F2EB1">
        <w:rPr>
          <w:szCs w:val="24"/>
        </w:rPr>
        <w:t xml:space="preserve">hur </w:t>
      </w:r>
      <w:r w:rsidR="00614841" w:rsidRPr="00614841">
        <w:rPr>
          <w:szCs w:val="24"/>
        </w:rPr>
        <w:t>trösk</w:t>
      </w:r>
      <w:r w:rsidR="00614841">
        <w:rPr>
          <w:szCs w:val="24"/>
        </w:rPr>
        <w:t>elvärde</w:t>
      </w:r>
      <w:r w:rsidR="00904CB0">
        <w:rPr>
          <w:szCs w:val="24"/>
        </w:rPr>
        <w:t>t</w:t>
      </w:r>
      <w:r w:rsidR="00614841" w:rsidRPr="00614841">
        <w:rPr>
          <w:szCs w:val="24"/>
        </w:rPr>
        <w:t xml:space="preserve"> för inflytande och anmälningsplikt </w:t>
      </w:r>
      <w:r w:rsidR="004F2EB1">
        <w:rPr>
          <w:szCs w:val="24"/>
        </w:rPr>
        <w:t xml:space="preserve">tillämpas </w:t>
      </w:r>
      <w:r w:rsidR="00614841" w:rsidRPr="00614841">
        <w:rPr>
          <w:szCs w:val="24"/>
        </w:rPr>
        <w:t>i dessa fall</w:t>
      </w:r>
      <w:r w:rsidR="004C4DF8">
        <w:rPr>
          <w:szCs w:val="24"/>
        </w:rPr>
        <w:t xml:space="preserve">. </w:t>
      </w:r>
      <w:r w:rsidR="00A8765B">
        <w:rPr>
          <w:szCs w:val="24"/>
        </w:rPr>
        <w:t xml:space="preserve">Givet </w:t>
      </w:r>
      <w:r w:rsidR="00293A21">
        <w:rPr>
          <w:szCs w:val="24"/>
        </w:rPr>
        <w:t>att</w:t>
      </w:r>
      <w:r w:rsidR="00A8765B">
        <w:rPr>
          <w:szCs w:val="24"/>
        </w:rPr>
        <w:t xml:space="preserve"> indirekta investeringar</w:t>
      </w:r>
      <w:r w:rsidR="000B571B">
        <w:rPr>
          <w:szCs w:val="24"/>
        </w:rPr>
        <w:t xml:space="preserve"> </w:t>
      </w:r>
      <w:r w:rsidR="00293A21">
        <w:rPr>
          <w:szCs w:val="24"/>
        </w:rPr>
        <w:t xml:space="preserve">omfattas </w:t>
      </w:r>
      <w:r w:rsidR="000B571B">
        <w:rPr>
          <w:szCs w:val="24"/>
        </w:rPr>
        <w:t xml:space="preserve">ställer sig </w:t>
      </w:r>
      <w:r w:rsidR="009A3130">
        <w:rPr>
          <w:szCs w:val="24"/>
        </w:rPr>
        <w:t>ICC frågande till att fysiska personer med enbart svenskt medborgarskap eller juridiska per</w:t>
      </w:r>
      <w:r w:rsidR="00243475">
        <w:rPr>
          <w:szCs w:val="24"/>
        </w:rPr>
        <w:t xml:space="preserve">soner som ytterst ägs eller kontrolleras endast av fysiska personer med svenskt medborgarskap ska omfattas av anmälningsplikten. </w:t>
      </w:r>
      <w:r w:rsidR="008F1637">
        <w:rPr>
          <w:szCs w:val="24"/>
        </w:rPr>
        <w:t xml:space="preserve">Det är </w:t>
      </w:r>
      <w:r w:rsidR="008F1637">
        <w:rPr>
          <w:szCs w:val="24"/>
        </w:rPr>
        <w:t xml:space="preserve">också </w:t>
      </w:r>
      <w:r w:rsidR="008F1637">
        <w:rPr>
          <w:szCs w:val="24"/>
        </w:rPr>
        <w:t xml:space="preserve">värt att understryka vikten av att den föreskrift </w:t>
      </w:r>
      <w:r w:rsidR="00FD4740">
        <w:rPr>
          <w:szCs w:val="24"/>
        </w:rPr>
        <w:t xml:space="preserve">som </w:t>
      </w:r>
      <w:r w:rsidR="008F1637">
        <w:rPr>
          <w:szCs w:val="24"/>
        </w:rPr>
        <w:t xml:space="preserve">föreslås </w:t>
      </w:r>
      <w:r w:rsidR="00FD4740">
        <w:rPr>
          <w:szCs w:val="24"/>
        </w:rPr>
        <w:t xml:space="preserve">utfärdas av Myndigheten för samhällsskydd och beredskap </w:t>
      </w:r>
      <w:r w:rsidR="008F1637">
        <w:rPr>
          <w:szCs w:val="24"/>
        </w:rPr>
        <w:t xml:space="preserve">om vilka verksamheter som ska anses utgöra samhällsviktig verksamhet och därmed omfattas av lagen är så tydlig och precis som möjligt. Detsamma gäller </w:t>
      </w:r>
      <w:r w:rsidR="008F1637" w:rsidRPr="00952A99">
        <w:rPr>
          <w:szCs w:val="24"/>
        </w:rPr>
        <w:t>föreskrifter</w:t>
      </w:r>
      <w:r w:rsidR="008F1637">
        <w:rPr>
          <w:szCs w:val="24"/>
        </w:rPr>
        <w:t xml:space="preserve"> </w:t>
      </w:r>
      <w:r w:rsidR="008F1637" w:rsidRPr="00952A99">
        <w:rPr>
          <w:szCs w:val="24"/>
        </w:rPr>
        <w:t>om vilka framväxande teknologier respektive annan strategiskt</w:t>
      </w:r>
      <w:r w:rsidR="008F1637">
        <w:rPr>
          <w:szCs w:val="24"/>
        </w:rPr>
        <w:t xml:space="preserve"> </w:t>
      </w:r>
      <w:r w:rsidR="008F1637" w:rsidRPr="00952A99">
        <w:rPr>
          <w:szCs w:val="24"/>
        </w:rPr>
        <w:t>skyddsvärd teknologi som ska omfattas.</w:t>
      </w:r>
      <w:r w:rsidR="008F1637">
        <w:rPr>
          <w:szCs w:val="24"/>
        </w:rPr>
        <w:t xml:space="preserve"> </w:t>
      </w:r>
    </w:p>
    <w:p w14:paraId="68D30B93" w14:textId="4B321FDB" w:rsidR="00393DB4" w:rsidRDefault="00393DB4" w:rsidP="00952A99">
      <w:pPr>
        <w:rPr>
          <w:szCs w:val="24"/>
        </w:rPr>
      </w:pPr>
    </w:p>
    <w:p w14:paraId="1B0E9C51" w14:textId="71AAF823" w:rsidR="00393DB4" w:rsidRDefault="00910B24" w:rsidP="00952A99">
      <w:pPr>
        <w:rPr>
          <w:szCs w:val="24"/>
        </w:rPr>
      </w:pPr>
      <w:r>
        <w:rPr>
          <w:szCs w:val="24"/>
        </w:rPr>
        <w:t xml:space="preserve">I betänkandet </w:t>
      </w:r>
      <w:r w:rsidRPr="00EF61A2">
        <w:rPr>
          <w:szCs w:val="24"/>
        </w:rPr>
        <w:t>notera</w:t>
      </w:r>
      <w:r>
        <w:rPr>
          <w:szCs w:val="24"/>
        </w:rPr>
        <w:t>s</w:t>
      </w:r>
      <w:r w:rsidRPr="00EF61A2">
        <w:rPr>
          <w:szCs w:val="24"/>
        </w:rPr>
        <w:t xml:space="preserve"> att </w:t>
      </w:r>
      <w:r>
        <w:rPr>
          <w:szCs w:val="24"/>
        </w:rPr>
        <w:t xml:space="preserve">utredningens förslag till </w:t>
      </w:r>
      <w:r>
        <w:rPr>
          <w:szCs w:val="24"/>
        </w:rPr>
        <w:t>definition av utländska direktinvesteringar</w:t>
      </w:r>
      <w:r w:rsidRPr="00EF61A2">
        <w:rPr>
          <w:szCs w:val="24"/>
        </w:rPr>
        <w:t xml:space="preserve"> skiljer sig åt</w:t>
      </w:r>
      <w:r>
        <w:rPr>
          <w:szCs w:val="24"/>
        </w:rPr>
        <w:t xml:space="preserve"> från definitionerna i EU:s förordning om utländska direktinvesteringar (</w:t>
      </w:r>
      <w:r w:rsidR="00C63688">
        <w:rPr>
          <w:szCs w:val="24"/>
        </w:rPr>
        <w:t>2019/452</w:t>
      </w:r>
      <w:r>
        <w:rPr>
          <w:szCs w:val="24"/>
        </w:rPr>
        <w:t>)</w:t>
      </w:r>
      <w:r w:rsidRPr="00EF61A2">
        <w:rPr>
          <w:szCs w:val="24"/>
        </w:rPr>
        <w:t xml:space="preserve">. </w:t>
      </w:r>
      <w:r>
        <w:rPr>
          <w:szCs w:val="24"/>
        </w:rPr>
        <w:t xml:space="preserve">Strävan borde vara att definitionerna i svensk lag </w:t>
      </w:r>
      <w:r w:rsidR="00BE6580">
        <w:rPr>
          <w:szCs w:val="24"/>
        </w:rPr>
        <w:t xml:space="preserve">så långt </w:t>
      </w:r>
      <w:r w:rsidR="00CB4BFB">
        <w:rPr>
          <w:szCs w:val="24"/>
        </w:rPr>
        <w:t xml:space="preserve">som </w:t>
      </w:r>
      <w:r w:rsidR="00BE6580">
        <w:rPr>
          <w:szCs w:val="24"/>
        </w:rPr>
        <w:t xml:space="preserve">möjligt </w:t>
      </w:r>
      <w:r w:rsidR="00CB4BFB">
        <w:rPr>
          <w:szCs w:val="24"/>
        </w:rPr>
        <w:t>sammanfaller</w:t>
      </w:r>
      <w:r>
        <w:rPr>
          <w:szCs w:val="24"/>
        </w:rPr>
        <w:t xml:space="preserve"> </w:t>
      </w:r>
      <w:r w:rsidRPr="00EF61A2">
        <w:rPr>
          <w:szCs w:val="24"/>
        </w:rPr>
        <w:t xml:space="preserve">med </w:t>
      </w:r>
      <w:r>
        <w:rPr>
          <w:szCs w:val="24"/>
        </w:rPr>
        <w:t>förordningen</w:t>
      </w:r>
      <w:r w:rsidR="00CB4BFB">
        <w:rPr>
          <w:szCs w:val="24"/>
        </w:rPr>
        <w:t>s</w:t>
      </w:r>
      <w:r w:rsidRPr="00EF61A2">
        <w:rPr>
          <w:szCs w:val="24"/>
        </w:rPr>
        <w:t xml:space="preserve"> för att </w:t>
      </w:r>
      <w:r>
        <w:rPr>
          <w:szCs w:val="24"/>
        </w:rPr>
        <w:t xml:space="preserve">implementeringen sak vara </w:t>
      </w:r>
      <w:r w:rsidRPr="00EF61A2">
        <w:rPr>
          <w:szCs w:val="24"/>
        </w:rPr>
        <w:t xml:space="preserve">harmoniserad inom EU. </w:t>
      </w:r>
    </w:p>
    <w:p w14:paraId="5CC61687" w14:textId="77777777" w:rsidR="00A8765B" w:rsidRDefault="00A8765B" w:rsidP="00952A99">
      <w:pPr>
        <w:rPr>
          <w:szCs w:val="24"/>
        </w:rPr>
      </w:pPr>
    </w:p>
    <w:p w14:paraId="1E57E804" w14:textId="0BD8F683" w:rsidR="00A8765B" w:rsidRDefault="00A8765B" w:rsidP="00952A99">
      <w:pPr>
        <w:rPr>
          <w:szCs w:val="24"/>
        </w:rPr>
      </w:pPr>
      <w:r w:rsidRPr="00115260">
        <w:rPr>
          <w:szCs w:val="24"/>
        </w:rPr>
        <w:t xml:space="preserve">ICC ser </w:t>
      </w:r>
      <w:r w:rsidR="00CB4BFB">
        <w:rPr>
          <w:szCs w:val="24"/>
        </w:rPr>
        <w:t>utmaningar</w:t>
      </w:r>
      <w:r w:rsidRPr="00115260">
        <w:rPr>
          <w:szCs w:val="24"/>
        </w:rPr>
        <w:t xml:space="preserve"> </w:t>
      </w:r>
      <w:r w:rsidR="00356BAB" w:rsidRPr="00115260">
        <w:rPr>
          <w:szCs w:val="24"/>
        </w:rPr>
        <w:t xml:space="preserve">gällande </w:t>
      </w:r>
      <w:r w:rsidR="00E80FD6" w:rsidRPr="00115260">
        <w:rPr>
          <w:szCs w:val="24"/>
        </w:rPr>
        <w:t>förslagets förhållande till andra regelverk.</w:t>
      </w:r>
      <w:r w:rsidRPr="00115260">
        <w:rPr>
          <w:szCs w:val="24"/>
        </w:rPr>
        <w:t xml:space="preserve"> Det fin</w:t>
      </w:r>
      <w:r w:rsidR="00E80FD6" w:rsidRPr="00115260">
        <w:rPr>
          <w:szCs w:val="24"/>
        </w:rPr>
        <w:t xml:space="preserve">ns ett betydande överlapp med </w:t>
      </w:r>
      <w:r w:rsidR="00F1167B" w:rsidRPr="00115260">
        <w:rPr>
          <w:szCs w:val="24"/>
        </w:rPr>
        <w:t xml:space="preserve">Säkerhetsskyddslagen (2018:585) och </w:t>
      </w:r>
      <w:r w:rsidR="00E3754E" w:rsidRPr="00115260">
        <w:rPr>
          <w:szCs w:val="24"/>
        </w:rPr>
        <w:t>lagen (1992:1300) om krigsmateriel</w:t>
      </w:r>
      <w:r w:rsidR="0013590B">
        <w:rPr>
          <w:szCs w:val="24"/>
        </w:rPr>
        <w:t xml:space="preserve">. Det </w:t>
      </w:r>
      <w:r w:rsidRPr="00115260">
        <w:rPr>
          <w:szCs w:val="24"/>
        </w:rPr>
        <w:t xml:space="preserve">innebär att vissa </w:t>
      </w:r>
      <w:r w:rsidR="00115260">
        <w:rPr>
          <w:szCs w:val="24"/>
        </w:rPr>
        <w:t xml:space="preserve">investerare och företag </w:t>
      </w:r>
      <w:r w:rsidRPr="00115260">
        <w:rPr>
          <w:szCs w:val="24"/>
        </w:rPr>
        <w:t xml:space="preserve">skulle bli föremål för </w:t>
      </w:r>
      <w:r w:rsidR="00115260">
        <w:rPr>
          <w:szCs w:val="24"/>
        </w:rPr>
        <w:t>flera para</w:t>
      </w:r>
      <w:r w:rsidR="006508A9">
        <w:rPr>
          <w:szCs w:val="24"/>
        </w:rPr>
        <w:t xml:space="preserve">llella regelverk, vilket </w:t>
      </w:r>
      <w:r w:rsidRPr="00115260">
        <w:rPr>
          <w:szCs w:val="24"/>
        </w:rPr>
        <w:t xml:space="preserve">skapar otydlighet </w:t>
      </w:r>
      <w:r w:rsidR="00A46747">
        <w:rPr>
          <w:szCs w:val="24"/>
        </w:rPr>
        <w:t>och försvårar regelefterlevnaden</w:t>
      </w:r>
      <w:r w:rsidRPr="00115260">
        <w:rPr>
          <w:szCs w:val="24"/>
        </w:rPr>
        <w:t>.</w:t>
      </w:r>
    </w:p>
    <w:p w14:paraId="1B42FF80" w14:textId="77777777" w:rsidR="00F97F18" w:rsidRDefault="00F97F18" w:rsidP="00952A99">
      <w:pPr>
        <w:rPr>
          <w:szCs w:val="24"/>
        </w:rPr>
      </w:pPr>
    </w:p>
    <w:p w14:paraId="2D2E9BF0" w14:textId="145032C7" w:rsidR="00573AE4" w:rsidRDefault="00B3652F" w:rsidP="00A1024B">
      <w:pPr>
        <w:rPr>
          <w:szCs w:val="24"/>
        </w:rPr>
      </w:pPr>
      <w:r w:rsidRPr="00EF61A2">
        <w:rPr>
          <w:szCs w:val="24"/>
        </w:rPr>
        <w:t xml:space="preserve">Det är viktigt att granskningar sker skyndsamt, varför ICC välkomnar förslaget om en tydlig </w:t>
      </w:r>
      <w:r w:rsidR="005F7DCC">
        <w:rPr>
          <w:szCs w:val="24"/>
        </w:rPr>
        <w:t>tidsfrist</w:t>
      </w:r>
      <w:r w:rsidRPr="00EF61A2">
        <w:rPr>
          <w:szCs w:val="24"/>
        </w:rPr>
        <w:t xml:space="preserve"> inom vilken granskningsmyndigheten ska besluta att antingen lämna en anmälan utan åtgärd eller inleda en granskning samt </w:t>
      </w:r>
      <w:r w:rsidR="005F7DCC">
        <w:rPr>
          <w:szCs w:val="24"/>
        </w:rPr>
        <w:t xml:space="preserve">en tydlig tidsfrist </w:t>
      </w:r>
      <w:r w:rsidRPr="00EF61A2">
        <w:rPr>
          <w:szCs w:val="24"/>
        </w:rPr>
        <w:t>för granskningen som sådan</w:t>
      </w:r>
      <w:r w:rsidR="00D9202C" w:rsidRPr="00EF61A2">
        <w:rPr>
          <w:szCs w:val="24"/>
        </w:rPr>
        <w:t xml:space="preserve">. </w:t>
      </w:r>
      <w:r w:rsidR="00540CC4" w:rsidRPr="00EF61A2">
        <w:rPr>
          <w:szCs w:val="24"/>
        </w:rPr>
        <w:t xml:space="preserve">Korta tidsfrister är viktiga </w:t>
      </w:r>
      <w:r w:rsidR="008E7936" w:rsidRPr="00EF61A2">
        <w:rPr>
          <w:szCs w:val="24"/>
        </w:rPr>
        <w:t xml:space="preserve">för att hålla nere kostnaderna för berörda </w:t>
      </w:r>
      <w:r w:rsidR="007447EA">
        <w:rPr>
          <w:szCs w:val="24"/>
        </w:rPr>
        <w:t>investerare och företag</w:t>
      </w:r>
      <w:r w:rsidR="00746451">
        <w:rPr>
          <w:szCs w:val="24"/>
        </w:rPr>
        <w:t xml:space="preserve"> och för att minimera </w:t>
      </w:r>
      <w:r w:rsidR="008E7936" w:rsidRPr="00EF61A2">
        <w:rPr>
          <w:szCs w:val="24"/>
        </w:rPr>
        <w:t>effekte</w:t>
      </w:r>
      <w:r w:rsidR="007447EA">
        <w:rPr>
          <w:szCs w:val="24"/>
        </w:rPr>
        <w:t>r</w:t>
      </w:r>
      <w:r w:rsidR="008E7936" w:rsidRPr="00EF61A2">
        <w:rPr>
          <w:szCs w:val="24"/>
        </w:rPr>
        <w:t>n</w:t>
      </w:r>
      <w:r w:rsidR="007447EA">
        <w:rPr>
          <w:szCs w:val="24"/>
        </w:rPr>
        <w:t>a</w:t>
      </w:r>
      <w:r w:rsidR="008E7936" w:rsidRPr="00EF61A2">
        <w:rPr>
          <w:szCs w:val="24"/>
        </w:rPr>
        <w:t xml:space="preserve"> på </w:t>
      </w:r>
      <w:r w:rsidR="00746451" w:rsidRPr="00EF61A2">
        <w:rPr>
          <w:szCs w:val="24"/>
        </w:rPr>
        <w:t>investeringsklima</w:t>
      </w:r>
      <w:r w:rsidR="00746451">
        <w:rPr>
          <w:szCs w:val="24"/>
        </w:rPr>
        <w:t>tet</w:t>
      </w:r>
      <w:r w:rsidR="008E7936" w:rsidRPr="00EF61A2">
        <w:rPr>
          <w:szCs w:val="24"/>
        </w:rPr>
        <w:t xml:space="preserve">. </w:t>
      </w:r>
      <w:r w:rsidR="00E41104">
        <w:rPr>
          <w:szCs w:val="24"/>
        </w:rPr>
        <w:t xml:space="preserve">Förslaget behöver </w:t>
      </w:r>
      <w:r w:rsidR="00746451">
        <w:rPr>
          <w:szCs w:val="24"/>
        </w:rPr>
        <w:t>dock</w:t>
      </w:r>
      <w:r w:rsidR="00E41104">
        <w:rPr>
          <w:szCs w:val="24"/>
        </w:rPr>
        <w:t xml:space="preserve"> förtydligas vad avser effekten </w:t>
      </w:r>
      <w:r w:rsidR="00047C56">
        <w:rPr>
          <w:szCs w:val="24"/>
        </w:rPr>
        <w:t>av</w:t>
      </w:r>
      <w:r w:rsidR="00233921">
        <w:rPr>
          <w:szCs w:val="24"/>
        </w:rPr>
        <w:t xml:space="preserve"> om granskningsmyndigheten</w:t>
      </w:r>
      <w:r w:rsidR="00047C56">
        <w:rPr>
          <w:szCs w:val="24"/>
        </w:rPr>
        <w:t xml:space="preserve"> överträd</w:t>
      </w:r>
      <w:r w:rsidR="00233921">
        <w:rPr>
          <w:szCs w:val="24"/>
        </w:rPr>
        <w:t>er</w:t>
      </w:r>
      <w:r w:rsidR="00047C56">
        <w:rPr>
          <w:szCs w:val="24"/>
        </w:rPr>
        <w:t xml:space="preserve"> tidsfrist</w:t>
      </w:r>
      <w:r w:rsidR="00233921">
        <w:rPr>
          <w:szCs w:val="24"/>
        </w:rPr>
        <w:t>en</w:t>
      </w:r>
      <w:r w:rsidR="00047C56">
        <w:rPr>
          <w:szCs w:val="24"/>
        </w:rPr>
        <w:t xml:space="preserve"> samt när en anmälan är att </w:t>
      </w:r>
      <w:r w:rsidR="00233921">
        <w:rPr>
          <w:szCs w:val="24"/>
        </w:rPr>
        <w:t xml:space="preserve">anses </w:t>
      </w:r>
      <w:r w:rsidR="00047C56">
        <w:rPr>
          <w:szCs w:val="24"/>
        </w:rPr>
        <w:t xml:space="preserve">fullständig och tidsfristen </w:t>
      </w:r>
      <w:r w:rsidR="006750FD">
        <w:rPr>
          <w:szCs w:val="24"/>
        </w:rPr>
        <w:t xml:space="preserve">för granskningsmyndigheten att fatta </w:t>
      </w:r>
      <w:r w:rsidR="00D30A31">
        <w:rPr>
          <w:szCs w:val="24"/>
        </w:rPr>
        <w:t xml:space="preserve">beslut </w:t>
      </w:r>
      <w:r w:rsidR="00233921">
        <w:rPr>
          <w:szCs w:val="24"/>
        </w:rPr>
        <w:t xml:space="preserve">därmed </w:t>
      </w:r>
      <w:r w:rsidR="001A0648">
        <w:rPr>
          <w:szCs w:val="24"/>
        </w:rPr>
        <w:t xml:space="preserve">börjar </w:t>
      </w:r>
      <w:r w:rsidR="00267311">
        <w:rPr>
          <w:szCs w:val="24"/>
        </w:rPr>
        <w:t>löpa</w:t>
      </w:r>
      <w:r w:rsidR="00047C56">
        <w:rPr>
          <w:szCs w:val="24"/>
        </w:rPr>
        <w:t xml:space="preserve">. </w:t>
      </w:r>
      <w:r w:rsidR="005315AF">
        <w:rPr>
          <w:szCs w:val="24"/>
        </w:rPr>
        <w:t xml:space="preserve">Det </w:t>
      </w:r>
      <w:r w:rsidR="00225AB8" w:rsidRPr="00EF61A2">
        <w:rPr>
          <w:szCs w:val="24"/>
        </w:rPr>
        <w:t xml:space="preserve">bör </w:t>
      </w:r>
      <w:r w:rsidR="005315AF">
        <w:rPr>
          <w:szCs w:val="24"/>
        </w:rPr>
        <w:t>också införas en möjlighet</w:t>
      </w:r>
      <w:r w:rsidR="00943D7B">
        <w:rPr>
          <w:szCs w:val="24"/>
        </w:rPr>
        <w:t xml:space="preserve"> för investerare</w:t>
      </w:r>
      <w:r w:rsidR="005315AF">
        <w:rPr>
          <w:szCs w:val="24"/>
        </w:rPr>
        <w:t xml:space="preserve"> </w:t>
      </w:r>
      <w:r w:rsidR="00225AB8" w:rsidRPr="00EF61A2">
        <w:rPr>
          <w:szCs w:val="24"/>
        </w:rPr>
        <w:t>att inrätta en förhandsförfrågan till granskningsmyndigheten</w:t>
      </w:r>
      <w:r w:rsidR="00A1024B">
        <w:rPr>
          <w:szCs w:val="24"/>
        </w:rPr>
        <w:t>.</w:t>
      </w:r>
    </w:p>
    <w:p w14:paraId="78C0933A" w14:textId="77777777" w:rsidR="00CD49C0" w:rsidRDefault="00CD49C0" w:rsidP="00A1024B">
      <w:pPr>
        <w:rPr>
          <w:szCs w:val="24"/>
        </w:rPr>
      </w:pPr>
    </w:p>
    <w:p w14:paraId="526CC5AB" w14:textId="0A98F961" w:rsidR="00CD49C0" w:rsidRDefault="0013590B" w:rsidP="00CD49C0">
      <w:pPr>
        <w:rPr>
          <w:szCs w:val="24"/>
        </w:rPr>
      </w:pPr>
      <w:r>
        <w:rPr>
          <w:szCs w:val="24"/>
        </w:rPr>
        <w:t xml:space="preserve">Slutligen </w:t>
      </w:r>
      <w:r w:rsidR="00CD49C0">
        <w:rPr>
          <w:szCs w:val="24"/>
        </w:rPr>
        <w:t xml:space="preserve">ställer </w:t>
      </w:r>
      <w:r>
        <w:rPr>
          <w:szCs w:val="24"/>
        </w:rPr>
        <w:t xml:space="preserve">ICC </w:t>
      </w:r>
      <w:r w:rsidR="00CD49C0">
        <w:rPr>
          <w:szCs w:val="24"/>
        </w:rPr>
        <w:t>sig frågande till utredningens förslag på tröskelvärde</w:t>
      </w:r>
      <w:r w:rsidR="00C66211">
        <w:rPr>
          <w:szCs w:val="24"/>
        </w:rPr>
        <w:t xml:space="preserve"> för anmälningsplikt</w:t>
      </w:r>
      <w:r w:rsidR="00F14599">
        <w:rPr>
          <w:szCs w:val="24"/>
        </w:rPr>
        <w:t xml:space="preserve"> och dess tillämpning</w:t>
      </w:r>
      <w:r w:rsidR="00C66211">
        <w:rPr>
          <w:szCs w:val="24"/>
        </w:rPr>
        <w:t xml:space="preserve">. </w:t>
      </w:r>
      <w:r w:rsidR="00CD49C0">
        <w:rPr>
          <w:szCs w:val="24"/>
        </w:rPr>
        <w:t xml:space="preserve">Utredningen föreslår att varje investering varefter investeraren förfogar över 10 procent eller mer av rösterna i ett aktiebolag eller ekonomisk förening ska anmälas. Förslaget innebär att inte bara den ursprungliga investeringen som överskrider tröskelvärdet utan varje enskild ökning av investerarens andel därefter, ex. varje enskilt aktieköp, skulle bli anmälningspliktigt. Det skulle inte minst slå hårt mot </w:t>
      </w:r>
      <w:r w:rsidR="00CD49C0">
        <w:rPr>
          <w:szCs w:val="24"/>
        </w:rPr>
        <w:lastRenderedPageBreak/>
        <w:t xml:space="preserve">institutionella investerare, medföra en orimlig administrativ börda och minska Sveriges attraktivitet för utländska direktinvesteringar. En lämpligare ordning vore ett system med flera tröskelvärden, där investeringen och ökningen av inflytande blir anmälningsplikten endast när dessa värden överskrids och inte vid varje enskild ökning däremellan. Det </w:t>
      </w:r>
      <w:r w:rsidR="00D76429">
        <w:rPr>
          <w:szCs w:val="24"/>
        </w:rPr>
        <w:t>bör också</w:t>
      </w:r>
      <w:r w:rsidR="00CD49C0">
        <w:rPr>
          <w:szCs w:val="24"/>
        </w:rPr>
        <w:t xml:space="preserve"> överväga</w:t>
      </w:r>
      <w:r w:rsidR="00D76429">
        <w:rPr>
          <w:szCs w:val="24"/>
        </w:rPr>
        <w:t>s</w:t>
      </w:r>
      <w:r w:rsidR="00CD49C0">
        <w:rPr>
          <w:szCs w:val="24"/>
        </w:rPr>
        <w:t xml:space="preserve"> om det, såsom är fallet i flera andra europeiska länder, bör införas ett system med olika tröskelvärden beroende på hur känslig den verksamhet som är föremål för investeringen anses vara för att lagen inte ska vara mer ingripande än nödvändigt.  </w:t>
      </w:r>
    </w:p>
    <w:p w14:paraId="51555A0F" w14:textId="77777777" w:rsidR="00CD49C0" w:rsidRPr="00A1024B" w:rsidRDefault="00CD49C0" w:rsidP="00A1024B">
      <w:pPr>
        <w:rPr>
          <w:i/>
          <w:iCs/>
          <w:szCs w:val="24"/>
        </w:rPr>
      </w:pPr>
    </w:p>
    <w:sectPr w:rsidR="00CD49C0" w:rsidRPr="00A1024B" w:rsidSect="00384A73">
      <w:headerReference w:type="even" r:id="rId11"/>
      <w:headerReference w:type="default" r:id="rId12"/>
      <w:footerReference w:type="even" r:id="rId13"/>
      <w:footerReference w:type="default" r:id="rId14"/>
      <w:headerReference w:type="first" r:id="rId15"/>
      <w:footerReference w:type="first" r:id="rId16"/>
      <w:pgSz w:w="11900" w:h="16840"/>
      <w:pgMar w:top="1417" w:right="1694" w:bottom="1417" w:left="1417" w:header="708" w:footer="3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45206" w14:textId="77777777" w:rsidR="002A5EAA" w:rsidRDefault="002A5EAA" w:rsidP="002D3B97">
      <w:r>
        <w:separator/>
      </w:r>
    </w:p>
    <w:p w14:paraId="2ECB9629" w14:textId="77777777" w:rsidR="002A5EAA" w:rsidRDefault="002A5EAA"/>
  </w:endnote>
  <w:endnote w:type="continuationSeparator" w:id="0">
    <w:p w14:paraId="33D39E17" w14:textId="77777777" w:rsidR="002A5EAA" w:rsidRDefault="002A5EAA" w:rsidP="002D3B97">
      <w:r>
        <w:continuationSeparator/>
      </w:r>
    </w:p>
    <w:p w14:paraId="5864968B" w14:textId="77777777" w:rsidR="002A5EAA" w:rsidRDefault="002A5EAA"/>
  </w:endnote>
  <w:endnote w:type="continuationNotice" w:id="1">
    <w:p w14:paraId="0E42BE7B" w14:textId="77777777" w:rsidR="002A5EAA" w:rsidRDefault="002A5EA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2139686470"/>
      <w:docPartObj>
        <w:docPartGallery w:val="Page Numbers (Bottom of Page)"/>
        <w:docPartUnique/>
      </w:docPartObj>
    </w:sdtPr>
    <w:sdtEndPr>
      <w:rPr>
        <w:rStyle w:val="Sidnummer"/>
      </w:rPr>
    </w:sdtEndPr>
    <w:sdtContent>
      <w:p w14:paraId="367D18B1" w14:textId="77777777" w:rsidR="006A7363" w:rsidRDefault="006A7363" w:rsidP="00D725E4">
        <w:pPr>
          <w:pStyle w:val="Sidfot"/>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78291716" w14:textId="77777777" w:rsidR="006A7363" w:rsidRDefault="006A7363" w:rsidP="00D725E4">
    <w:pPr>
      <w:pStyle w:val="Sidfot"/>
    </w:pPr>
  </w:p>
  <w:p w14:paraId="5B67B08F" w14:textId="77777777" w:rsidR="00F74D7C" w:rsidRDefault="00F74D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67177" w14:textId="77777777" w:rsidR="006A7363" w:rsidRPr="00D725E4" w:rsidRDefault="006A7363" w:rsidP="002D3B97">
    <w:pPr>
      <w:rPr>
        <w:rFonts w:asciiTheme="minorHAnsi" w:hAnsiTheme="minorHAnsi" w:cstheme="minorHAnsi"/>
      </w:rPr>
    </w:pPr>
  </w:p>
  <w:p w14:paraId="5C4BB8EC" w14:textId="77777777" w:rsidR="006A7363" w:rsidRPr="00D725E4" w:rsidRDefault="006A7363" w:rsidP="00D725E4">
    <w:pPr>
      <w:pStyle w:val="Sidfot"/>
    </w:pPr>
    <w:r w:rsidRPr="00D725E4">
      <w:rPr>
        <w:rFonts w:asciiTheme="minorHAnsi" w:hAnsiTheme="minorHAnsi" w:cstheme="minorHAnsi"/>
        <w:color w:val="0D5FB6"/>
      </w:rPr>
      <w:t>ICC SVERIGE</w:t>
    </w:r>
    <w:r w:rsidRPr="00D725E4">
      <w:rPr>
        <w:color w:val="2F5496" w:themeColor="accent1" w:themeShade="BF"/>
      </w:rPr>
      <w:t xml:space="preserve"> </w:t>
    </w:r>
    <w:r w:rsidRPr="00D725E4">
      <w:t>| Internationella Handelskammaren</w:t>
    </w:r>
  </w:p>
  <w:p w14:paraId="600215A4" w14:textId="77777777" w:rsidR="00F17B32" w:rsidRPr="00D725E4" w:rsidRDefault="00AC6EC8" w:rsidP="00F17B32">
    <w:pPr>
      <w:pStyle w:val="Sidfot"/>
    </w:pPr>
    <w:r>
      <w:t xml:space="preserve">Besöksadress: </w:t>
    </w:r>
    <w:r w:rsidR="00F17B32" w:rsidRPr="00D725E4">
      <w:t>Brunnsgatan 2, Stockholm</w:t>
    </w:r>
  </w:p>
  <w:p w14:paraId="4B052199" w14:textId="77777777" w:rsidR="00F17B32" w:rsidRDefault="00F17B32" w:rsidP="00D725E4">
    <w:pPr>
      <w:pStyle w:val="Sidfot"/>
    </w:pPr>
    <w:r w:rsidRPr="00F17B32">
      <w:t>Box 160 50, 103 21 Stockholm</w:t>
    </w:r>
  </w:p>
  <w:p w14:paraId="1EE6CF70" w14:textId="77777777" w:rsidR="006A7363" w:rsidRPr="00F17B32" w:rsidRDefault="006A7363" w:rsidP="00D725E4">
    <w:pPr>
      <w:pStyle w:val="Sidfot"/>
    </w:pPr>
    <w:r w:rsidRPr="00F17B32">
      <w:t>www.icc.se</w:t>
    </w:r>
  </w:p>
  <w:p w14:paraId="17B0C1E6" w14:textId="77777777" w:rsidR="006A7363" w:rsidRPr="00F17B32" w:rsidRDefault="006A7363" w:rsidP="002D3B9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A2DB" w14:textId="77777777" w:rsidR="00BE2563" w:rsidRDefault="00BE25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AFB1C" w14:textId="77777777" w:rsidR="002A5EAA" w:rsidRDefault="002A5EAA" w:rsidP="002D3B97">
      <w:r>
        <w:separator/>
      </w:r>
    </w:p>
    <w:p w14:paraId="61204EA4" w14:textId="77777777" w:rsidR="002A5EAA" w:rsidRDefault="002A5EAA"/>
  </w:footnote>
  <w:footnote w:type="continuationSeparator" w:id="0">
    <w:p w14:paraId="69F77F97" w14:textId="77777777" w:rsidR="002A5EAA" w:rsidRDefault="002A5EAA" w:rsidP="002D3B97">
      <w:r>
        <w:continuationSeparator/>
      </w:r>
    </w:p>
    <w:p w14:paraId="56E6A569" w14:textId="77777777" w:rsidR="002A5EAA" w:rsidRDefault="002A5EAA"/>
  </w:footnote>
  <w:footnote w:type="continuationNotice" w:id="1">
    <w:p w14:paraId="5375625E" w14:textId="77777777" w:rsidR="002A5EAA" w:rsidRDefault="002A5EA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0E5F" w14:textId="49969844" w:rsidR="00BE2563" w:rsidRDefault="002A5EAA">
    <w:pPr>
      <w:pStyle w:val="Sidhuvud"/>
    </w:pPr>
    <w:r>
      <w:rPr>
        <w:noProof/>
      </w:rPr>
      <w:pict w14:anchorId="315C4A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907827" o:spid="_x0000_s1027" type="#_x0000_t136" alt="" style="position:absolute;margin-left:0;margin-top:0;width:439.4pt;height:146.45pt;z-index:-251650048;mso-wrap-edited:f;mso-width-percent:0;mso-height-percent:0;mso-position-horizontal:center;mso-position-horizontal-relative:margin;mso-position-vertical:center;mso-position-vertical-relative:margin;mso-width-percent:0;mso-height-percent:0" o:allowincell="f" fillcolor="silver" stroked="f">
          <v:textpath style="font-family:&quot;Calibri Light&quot;;font-size:1pt" string="UTKAS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1884F" w14:textId="2592E7E1" w:rsidR="006A7363" w:rsidRDefault="002A5EAA" w:rsidP="002D3B97">
    <w:pPr>
      <w:pStyle w:val="Sidhuvud"/>
    </w:pPr>
    <w:r>
      <w:rPr>
        <w:noProof/>
      </w:rPr>
      <w:pict w14:anchorId="0FD678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907828" o:spid="_x0000_s1026" type="#_x0000_t136" alt="" style="position:absolute;margin-left:0;margin-top:0;width:439.4pt;height:146.45pt;z-index:-251645952;mso-wrap-edited:f;mso-width-percent:0;mso-height-percent:0;mso-position-horizontal:center;mso-position-horizontal-relative:margin;mso-position-vertical:center;mso-position-vertical-relative:margin;mso-width-percent:0;mso-height-percent:0" o:allowincell="f" fillcolor="silver" stroked="f">
          <v:textpath style="font-family:&quot;Calibri Light&quot;;font-size:1pt" string="UTKAST"/>
        </v:shape>
      </w:pict>
    </w:r>
    <w:r w:rsidR="00502BE7">
      <w:rPr>
        <w:noProof/>
      </w:rPr>
      <w:drawing>
        <wp:anchor distT="0" distB="0" distL="114300" distR="114300" simplePos="0" relativeHeight="251658240" behindDoc="0" locked="0" layoutInCell="1" allowOverlap="1" wp14:anchorId="659DCA2F" wp14:editId="7162681B">
          <wp:simplePos x="0" y="0"/>
          <wp:positionH relativeFrom="column">
            <wp:posOffset>3835491</wp:posOffset>
          </wp:positionH>
          <wp:positionV relativeFrom="paragraph">
            <wp:posOffset>29391</wp:posOffset>
          </wp:positionV>
          <wp:extent cx="1680935" cy="357606"/>
          <wp:effectExtent l="0" t="0" r="0" b="0"/>
          <wp:wrapNone/>
          <wp:docPr id="3" name="Bildobjekt 3" descr="En bild som visar ri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C NC Horz logo_SE_Color.png"/>
                  <pic:cNvPicPr/>
                </pic:nvPicPr>
                <pic:blipFill>
                  <a:blip r:embed="rId1">
                    <a:extLst>
                      <a:ext uri="{28A0092B-C50C-407E-A947-70E740481C1C}">
                        <a14:useLocalDpi xmlns:a14="http://schemas.microsoft.com/office/drawing/2010/main" val="0"/>
                      </a:ext>
                    </a:extLst>
                  </a:blip>
                  <a:stretch>
                    <a:fillRect/>
                  </a:stretch>
                </pic:blipFill>
                <pic:spPr>
                  <a:xfrm>
                    <a:off x="0" y="0"/>
                    <a:ext cx="1711878" cy="364189"/>
                  </a:xfrm>
                  <a:prstGeom prst="rect">
                    <a:avLst/>
                  </a:prstGeom>
                </pic:spPr>
              </pic:pic>
            </a:graphicData>
          </a:graphic>
          <wp14:sizeRelH relativeFrom="page">
            <wp14:pctWidth>0</wp14:pctWidth>
          </wp14:sizeRelH>
          <wp14:sizeRelV relativeFrom="page">
            <wp14:pctHeight>0</wp14:pctHeight>
          </wp14:sizeRelV>
        </wp:anchor>
      </w:drawing>
    </w:r>
  </w:p>
  <w:p w14:paraId="7D971F6E" w14:textId="77777777" w:rsidR="00F74D7C" w:rsidRDefault="00F74D7C"/>
  <w:p w14:paraId="299DABE9" w14:textId="77777777" w:rsidR="0011166B" w:rsidRDefault="0011166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38B9" w14:textId="29B54A2C" w:rsidR="00BE2563" w:rsidRDefault="002A5EAA">
    <w:pPr>
      <w:pStyle w:val="Sidhuvud"/>
    </w:pPr>
    <w:r>
      <w:rPr>
        <w:noProof/>
      </w:rPr>
      <w:pict w14:anchorId="2AEB49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907826" o:spid="_x0000_s1025" type="#_x0000_t136" alt="" style="position:absolute;margin-left:0;margin-top:0;width:439.4pt;height:146.45pt;z-index:-251654144;mso-wrap-edited:f;mso-width-percent:0;mso-height-percent:0;mso-position-horizontal:center;mso-position-horizontal-relative:margin;mso-position-vertical:center;mso-position-vertical-relative:margin;mso-width-percent:0;mso-height-percent:0" o:allowincell="f" fillcolor="silver" stroked="f">
          <v:textpath style="font-family:&quot;Calibri Light&quot;;font-size:1pt" string="UTKAS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F51F2"/>
    <w:multiLevelType w:val="multilevel"/>
    <w:tmpl w:val="E0B6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1C7605"/>
    <w:multiLevelType w:val="multilevel"/>
    <w:tmpl w:val="D8780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attachedTemplate r:id="rId1"/>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0C2"/>
    <w:rsid w:val="00021286"/>
    <w:rsid w:val="00022ED6"/>
    <w:rsid w:val="000354FA"/>
    <w:rsid w:val="00045B5B"/>
    <w:rsid w:val="00047C56"/>
    <w:rsid w:val="00071191"/>
    <w:rsid w:val="00071891"/>
    <w:rsid w:val="0009568F"/>
    <w:rsid w:val="000B571B"/>
    <w:rsid w:val="000B7C81"/>
    <w:rsid w:val="000C1171"/>
    <w:rsid w:val="000D0F36"/>
    <w:rsid w:val="000E1B05"/>
    <w:rsid w:val="000E53C3"/>
    <w:rsid w:val="00103566"/>
    <w:rsid w:val="00104145"/>
    <w:rsid w:val="00105CB1"/>
    <w:rsid w:val="0011166B"/>
    <w:rsid w:val="00115260"/>
    <w:rsid w:val="00132D82"/>
    <w:rsid w:val="00133821"/>
    <w:rsid w:val="0013590B"/>
    <w:rsid w:val="00142C2E"/>
    <w:rsid w:val="00144662"/>
    <w:rsid w:val="00144D50"/>
    <w:rsid w:val="001462E8"/>
    <w:rsid w:val="00156F0F"/>
    <w:rsid w:val="00156F53"/>
    <w:rsid w:val="001636ED"/>
    <w:rsid w:val="00181DE3"/>
    <w:rsid w:val="00184FE5"/>
    <w:rsid w:val="00197181"/>
    <w:rsid w:val="001A0648"/>
    <w:rsid w:val="001A2A8D"/>
    <w:rsid w:val="001C15E1"/>
    <w:rsid w:val="001E1A05"/>
    <w:rsid w:val="001E57ED"/>
    <w:rsid w:val="001F6FA8"/>
    <w:rsid w:val="00202502"/>
    <w:rsid w:val="00202D2D"/>
    <w:rsid w:val="002064CB"/>
    <w:rsid w:val="00213227"/>
    <w:rsid w:val="0021672B"/>
    <w:rsid w:val="00224F88"/>
    <w:rsid w:val="00225AB8"/>
    <w:rsid w:val="002323C0"/>
    <w:rsid w:val="002337C0"/>
    <w:rsid w:val="00233921"/>
    <w:rsid w:val="00236815"/>
    <w:rsid w:val="0023700C"/>
    <w:rsid w:val="0024132F"/>
    <w:rsid w:val="00243475"/>
    <w:rsid w:val="002602BA"/>
    <w:rsid w:val="00265B2B"/>
    <w:rsid w:val="0026660D"/>
    <w:rsid w:val="00267311"/>
    <w:rsid w:val="00280A50"/>
    <w:rsid w:val="00281065"/>
    <w:rsid w:val="0028344C"/>
    <w:rsid w:val="0028797A"/>
    <w:rsid w:val="002906EB"/>
    <w:rsid w:val="00290AE0"/>
    <w:rsid w:val="00291C54"/>
    <w:rsid w:val="00293A21"/>
    <w:rsid w:val="002A5EAA"/>
    <w:rsid w:val="002B07A2"/>
    <w:rsid w:val="002B3234"/>
    <w:rsid w:val="002B584B"/>
    <w:rsid w:val="002C04DF"/>
    <w:rsid w:val="002C7F99"/>
    <w:rsid w:val="002D19C0"/>
    <w:rsid w:val="002D3B97"/>
    <w:rsid w:val="002E6110"/>
    <w:rsid w:val="002F2892"/>
    <w:rsid w:val="002F7C49"/>
    <w:rsid w:val="00302753"/>
    <w:rsid w:val="00303BE9"/>
    <w:rsid w:val="00306E4E"/>
    <w:rsid w:val="003124C8"/>
    <w:rsid w:val="003127B0"/>
    <w:rsid w:val="003131CA"/>
    <w:rsid w:val="00325D20"/>
    <w:rsid w:val="00331E74"/>
    <w:rsid w:val="00333E12"/>
    <w:rsid w:val="00334946"/>
    <w:rsid w:val="00352039"/>
    <w:rsid w:val="00352C21"/>
    <w:rsid w:val="003553E1"/>
    <w:rsid w:val="00356BAB"/>
    <w:rsid w:val="00374480"/>
    <w:rsid w:val="003776D9"/>
    <w:rsid w:val="00384A73"/>
    <w:rsid w:val="00393DB4"/>
    <w:rsid w:val="00396169"/>
    <w:rsid w:val="003D78E7"/>
    <w:rsid w:val="003E6B74"/>
    <w:rsid w:val="003F0260"/>
    <w:rsid w:val="003F09DA"/>
    <w:rsid w:val="003F6CF9"/>
    <w:rsid w:val="004005E0"/>
    <w:rsid w:val="00432870"/>
    <w:rsid w:val="00442642"/>
    <w:rsid w:val="0044290B"/>
    <w:rsid w:val="00446039"/>
    <w:rsid w:val="004461B5"/>
    <w:rsid w:val="00450F08"/>
    <w:rsid w:val="00453DFE"/>
    <w:rsid w:val="0046093E"/>
    <w:rsid w:val="00462D95"/>
    <w:rsid w:val="004735E2"/>
    <w:rsid w:val="004777BC"/>
    <w:rsid w:val="004816DC"/>
    <w:rsid w:val="00482494"/>
    <w:rsid w:val="00483B31"/>
    <w:rsid w:val="004933FA"/>
    <w:rsid w:val="00495A71"/>
    <w:rsid w:val="00495DF3"/>
    <w:rsid w:val="004962AA"/>
    <w:rsid w:val="004A2ED2"/>
    <w:rsid w:val="004A412D"/>
    <w:rsid w:val="004A596B"/>
    <w:rsid w:val="004A66C5"/>
    <w:rsid w:val="004C4DF8"/>
    <w:rsid w:val="004D2C0F"/>
    <w:rsid w:val="004E3494"/>
    <w:rsid w:val="004F2EB1"/>
    <w:rsid w:val="00502A25"/>
    <w:rsid w:val="00502BE7"/>
    <w:rsid w:val="00504D5A"/>
    <w:rsid w:val="00510DAF"/>
    <w:rsid w:val="00515A17"/>
    <w:rsid w:val="0052292E"/>
    <w:rsid w:val="005315AF"/>
    <w:rsid w:val="00533FB1"/>
    <w:rsid w:val="005372F9"/>
    <w:rsid w:val="0053763A"/>
    <w:rsid w:val="00540501"/>
    <w:rsid w:val="00540B5A"/>
    <w:rsid w:val="00540CC4"/>
    <w:rsid w:val="005438AB"/>
    <w:rsid w:val="005446FD"/>
    <w:rsid w:val="00553801"/>
    <w:rsid w:val="00562E64"/>
    <w:rsid w:val="00570B26"/>
    <w:rsid w:val="00573AE4"/>
    <w:rsid w:val="0059065B"/>
    <w:rsid w:val="005912CE"/>
    <w:rsid w:val="00591C58"/>
    <w:rsid w:val="005A38D9"/>
    <w:rsid w:val="005A3FBC"/>
    <w:rsid w:val="005B00FB"/>
    <w:rsid w:val="005B4442"/>
    <w:rsid w:val="005C0988"/>
    <w:rsid w:val="005C2610"/>
    <w:rsid w:val="005C5188"/>
    <w:rsid w:val="005D0E40"/>
    <w:rsid w:val="005D18C6"/>
    <w:rsid w:val="005D6181"/>
    <w:rsid w:val="005F665D"/>
    <w:rsid w:val="005F7DCC"/>
    <w:rsid w:val="00604EBB"/>
    <w:rsid w:val="006125DB"/>
    <w:rsid w:val="00614841"/>
    <w:rsid w:val="006219B4"/>
    <w:rsid w:val="00630D26"/>
    <w:rsid w:val="006369F5"/>
    <w:rsid w:val="0064126C"/>
    <w:rsid w:val="006508A9"/>
    <w:rsid w:val="00656DC4"/>
    <w:rsid w:val="0065748E"/>
    <w:rsid w:val="00663A6F"/>
    <w:rsid w:val="00665444"/>
    <w:rsid w:val="00667E0D"/>
    <w:rsid w:val="0067172F"/>
    <w:rsid w:val="00672A06"/>
    <w:rsid w:val="006750FD"/>
    <w:rsid w:val="00690D71"/>
    <w:rsid w:val="00695DA3"/>
    <w:rsid w:val="006968E6"/>
    <w:rsid w:val="006A0250"/>
    <w:rsid w:val="006A1B82"/>
    <w:rsid w:val="006A2E18"/>
    <w:rsid w:val="006A3C30"/>
    <w:rsid w:val="006A6DD2"/>
    <w:rsid w:val="006A7363"/>
    <w:rsid w:val="006B005E"/>
    <w:rsid w:val="006B0D62"/>
    <w:rsid w:val="006C1F4C"/>
    <w:rsid w:val="006C2BE7"/>
    <w:rsid w:val="006D069A"/>
    <w:rsid w:val="006E77FC"/>
    <w:rsid w:val="007103F5"/>
    <w:rsid w:val="00722AD0"/>
    <w:rsid w:val="0072490E"/>
    <w:rsid w:val="00737A5C"/>
    <w:rsid w:val="0074247E"/>
    <w:rsid w:val="0074311B"/>
    <w:rsid w:val="007447EA"/>
    <w:rsid w:val="00744C1D"/>
    <w:rsid w:val="00746451"/>
    <w:rsid w:val="00765431"/>
    <w:rsid w:val="007724DF"/>
    <w:rsid w:val="00775F44"/>
    <w:rsid w:val="00792A08"/>
    <w:rsid w:val="007A1CC6"/>
    <w:rsid w:val="007A2B4B"/>
    <w:rsid w:val="007A2CA3"/>
    <w:rsid w:val="007A3691"/>
    <w:rsid w:val="007C134B"/>
    <w:rsid w:val="007D4340"/>
    <w:rsid w:val="007D4865"/>
    <w:rsid w:val="007E2938"/>
    <w:rsid w:val="007F394B"/>
    <w:rsid w:val="007F5DB7"/>
    <w:rsid w:val="00814292"/>
    <w:rsid w:val="0081671F"/>
    <w:rsid w:val="008218FE"/>
    <w:rsid w:val="00825E4F"/>
    <w:rsid w:val="008469D7"/>
    <w:rsid w:val="008552C2"/>
    <w:rsid w:val="0085560E"/>
    <w:rsid w:val="008643CF"/>
    <w:rsid w:val="008643E3"/>
    <w:rsid w:val="0086652D"/>
    <w:rsid w:val="0086670D"/>
    <w:rsid w:val="00870ED4"/>
    <w:rsid w:val="008725F9"/>
    <w:rsid w:val="00874CD0"/>
    <w:rsid w:val="00881589"/>
    <w:rsid w:val="00881F8E"/>
    <w:rsid w:val="00883333"/>
    <w:rsid w:val="008839F4"/>
    <w:rsid w:val="008A2257"/>
    <w:rsid w:val="008A5586"/>
    <w:rsid w:val="008A5E9D"/>
    <w:rsid w:val="008A7C14"/>
    <w:rsid w:val="008B16E6"/>
    <w:rsid w:val="008C23B8"/>
    <w:rsid w:val="008E208A"/>
    <w:rsid w:val="008E7936"/>
    <w:rsid w:val="008F03F6"/>
    <w:rsid w:val="008F0B99"/>
    <w:rsid w:val="008F1637"/>
    <w:rsid w:val="008F3A84"/>
    <w:rsid w:val="008F70C2"/>
    <w:rsid w:val="008F7B74"/>
    <w:rsid w:val="0090132C"/>
    <w:rsid w:val="00903C56"/>
    <w:rsid w:val="00904CB0"/>
    <w:rsid w:val="009071B3"/>
    <w:rsid w:val="00910B24"/>
    <w:rsid w:val="009319E7"/>
    <w:rsid w:val="00943040"/>
    <w:rsid w:val="00943D7B"/>
    <w:rsid w:val="00952A99"/>
    <w:rsid w:val="0095374C"/>
    <w:rsid w:val="00953A51"/>
    <w:rsid w:val="0096413E"/>
    <w:rsid w:val="00964540"/>
    <w:rsid w:val="00970A89"/>
    <w:rsid w:val="00972200"/>
    <w:rsid w:val="00987F79"/>
    <w:rsid w:val="00997C32"/>
    <w:rsid w:val="009A2DBB"/>
    <w:rsid w:val="009A3130"/>
    <w:rsid w:val="009C5216"/>
    <w:rsid w:val="009C7F49"/>
    <w:rsid w:val="009D29D6"/>
    <w:rsid w:val="009E745B"/>
    <w:rsid w:val="009F0244"/>
    <w:rsid w:val="00A1024B"/>
    <w:rsid w:val="00A138FB"/>
    <w:rsid w:val="00A1471E"/>
    <w:rsid w:val="00A259E8"/>
    <w:rsid w:val="00A261AD"/>
    <w:rsid w:val="00A336CB"/>
    <w:rsid w:val="00A46747"/>
    <w:rsid w:val="00A524DC"/>
    <w:rsid w:val="00A54575"/>
    <w:rsid w:val="00A548E9"/>
    <w:rsid w:val="00A72205"/>
    <w:rsid w:val="00A83C06"/>
    <w:rsid w:val="00A867BD"/>
    <w:rsid w:val="00A8765B"/>
    <w:rsid w:val="00A93A4F"/>
    <w:rsid w:val="00A97FEB"/>
    <w:rsid w:val="00AB38C3"/>
    <w:rsid w:val="00AB40B3"/>
    <w:rsid w:val="00AC291B"/>
    <w:rsid w:val="00AC6EC8"/>
    <w:rsid w:val="00AF583B"/>
    <w:rsid w:val="00B2256D"/>
    <w:rsid w:val="00B263BF"/>
    <w:rsid w:val="00B26554"/>
    <w:rsid w:val="00B30825"/>
    <w:rsid w:val="00B3652F"/>
    <w:rsid w:val="00B36902"/>
    <w:rsid w:val="00B400D0"/>
    <w:rsid w:val="00B41541"/>
    <w:rsid w:val="00B45E8A"/>
    <w:rsid w:val="00B500A0"/>
    <w:rsid w:val="00B50A42"/>
    <w:rsid w:val="00B513E9"/>
    <w:rsid w:val="00B528BF"/>
    <w:rsid w:val="00B6167E"/>
    <w:rsid w:val="00B75F68"/>
    <w:rsid w:val="00B8084C"/>
    <w:rsid w:val="00B84FE0"/>
    <w:rsid w:val="00B91441"/>
    <w:rsid w:val="00B94260"/>
    <w:rsid w:val="00BA6FFE"/>
    <w:rsid w:val="00BB0959"/>
    <w:rsid w:val="00BB53B1"/>
    <w:rsid w:val="00BC3C3F"/>
    <w:rsid w:val="00BC5396"/>
    <w:rsid w:val="00BD0F4D"/>
    <w:rsid w:val="00BD2708"/>
    <w:rsid w:val="00BE2563"/>
    <w:rsid w:val="00BE6580"/>
    <w:rsid w:val="00BF2393"/>
    <w:rsid w:val="00C0502B"/>
    <w:rsid w:val="00C0533D"/>
    <w:rsid w:val="00C07013"/>
    <w:rsid w:val="00C15D13"/>
    <w:rsid w:val="00C425EA"/>
    <w:rsid w:val="00C5329D"/>
    <w:rsid w:val="00C547B1"/>
    <w:rsid w:val="00C62045"/>
    <w:rsid w:val="00C63688"/>
    <w:rsid w:val="00C66211"/>
    <w:rsid w:val="00C668E8"/>
    <w:rsid w:val="00C75D64"/>
    <w:rsid w:val="00CA4E55"/>
    <w:rsid w:val="00CA59CD"/>
    <w:rsid w:val="00CB020C"/>
    <w:rsid w:val="00CB0EA9"/>
    <w:rsid w:val="00CB2FB4"/>
    <w:rsid w:val="00CB4BFB"/>
    <w:rsid w:val="00CB5254"/>
    <w:rsid w:val="00CB5607"/>
    <w:rsid w:val="00CC0F55"/>
    <w:rsid w:val="00CC201E"/>
    <w:rsid w:val="00CD09BC"/>
    <w:rsid w:val="00CD49C0"/>
    <w:rsid w:val="00CE2C91"/>
    <w:rsid w:val="00CF3592"/>
    <w:rsid w:val="00CF49C2"/>
    <w:rsid w:val="00CF4B15"/>
    <w:rsid w:val="00D033A3"/>
    <w:rsid w:val="00D04EA1"/>
    <w:rsid w:val="00D1511E"/>
    <w:rsid w:val="00D210AE"/>
    <w:rsid w:val="00D21127"/>
    <w:rsid w:val="00D22E05"/>
    <w:rsid w:val="00D233DE"/>
    <w:rsid w:val="00D30A31"/>
    <w:rsid w:val="00D3277D"/>
    <w:rsid w:val="00D51C2F"/>
    <w:rsid w:val="00D539ED"/>
    <w:rsid w:val="00D62D84"/>
    <w:rsid w:val="00D70548"/>
    <w:rsid w:val="00D70AF3"/>
    <w:rsid w:val="00D72216"/>
    <w:rsid w:val="00D725E4"/>
    <w:rsid w:val="00D73235"/>
    <w:rsid w:val="00D745DF"/>
    <w:rsid w:val="00D76429"/>
    <w:rsid w:val="00D808F2"/>
    <w:rsid w:val="00D80976"/>
    <w:rsid w:val="00D837EF"/>
    <w:rsid w:val="00D9202C"/>
    <w:rsid w:val="00D9334D"/>
    <w:rsid w:val="00DA3582"/>
    <w:rsid w:val="00DA453A"/>
    <w:rsid w:val="00DA717B"/>
    <w:rsid w:val="00DC06BD"/>
    <w:rsid w:val="00DC2516"/>
    <w:rsid w:val="00DD2E2D"/>
    <w:rsid w:val="00DF3A88"/>
    <w:rsid w:val="00DF4612"/>
    <w:rsid w:val="00E12FF5"/>
    <w:rsid w:val="00E14B8D"/>
    <w:rsid w:val="00E3209D"/>
    <w:rsid w:val="00E32268"/>
    <w:rsid w:val="00E3754E"/>
    <w:rsid w:val="00E402B0"/>
    <w:rsid w:val="00E41104"/>
    <w:rsid w:val="00E4140F"/>
    <w:rsid w:val="00E42B48"/>
    <w:rsid w:val="00E42F09"/>
    <w:rsid w:val="00E46FE0"/>
    <w:rsid w:val="00E54F16"/>
    <w:rsid w:val="00E5716B"/>
    <w:rsid w:val="00E64C79"/>
    <w:rsid w:val="00E80013"/>
    <w:rsid w:val="00E80FD6"/>
    <w:rsid w:val="00E82556"/>
    <w:rsid w:val="00E84B9F"/>
    <w:rsid w:val="00EA3D18"/>
    <w:rsid w:val="00ED7105"/>
    <w:rsid w:val="00EE34E2"/>
    <w:rsid w:val="00EF61A2"/>
    <w:rsid w:val="00F071CD"/>
    <w:rsid w:val="00F1167B"/>
    <w:rsid w:val="00F14599"/>
    <w:rsid w:val="00F17230"/>
    <w:rsid w:val="00F17B32"/>
    <w:rsid w:val="00F412CE"/>
    <w:rsid w:val="00F570F2"/>
    <w:rsid w:val="00F66545"/>
    <w:rsid w:val="00F710C1"/>
    <w:rsid w:val="00F74D7C"/>
    <w:rsid w:val="00F852CF"/>
    <w:rsid w:val="00F97F18"/>
    <w:rsid w:val="00FA27C0"/>
    <w:rsid w:val="00FB259A"/>
    <w:rsid w:val="00FB53E6"/>
    <w:rsid w:val="00FB5F8A"/>
    <w:rsid w:val="00FD4740"/>
    <w:rsid w:val="00FD4D72"/>
    <w:rsid w:val="00FD735A"/>
    <w:rsid w:val="00FF4C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83A3D"/>
  <w15:chartTrackingRefBased/>
  <w15:docId w15:val="{5FA2F1C6-39E8-AB4A-AE66-69244B31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5E4"/>
    <w:pPr>
      <w:tabs>
        <w:tab w:val="left" w:pos="993"/>
      </w:tabs>
      <w:spacing w:line="276" w:lineRule="auto"/>
    </w:pPr>
    <w:rPr>
      <w:rFonts w:asciiTheme="majorHAnsi" w:hAnsiTheme="majorHAnsi" w:cstheme="majorHAnsi"/>
      <w:color w:val="0D0D0D" w:themeColor="text1" w:themeTint="F2"/>
      <w:szCs w:val="22"/>
    </w:rPr>
  </w:style>
  <w:style w:type="paragraph" w:styleId="Rubrik1">
    <w:name w:val="heading 1"/>
    <w:basedOn w:val="Normal"/>
    <w:next w:val="Normal"/>
    <w:link w:val="Rubrik1Char"/>
    <w:uiPriority w:val="9"/>
    <w:qFormat/>
    <w:rsid w:val="00D725E4"/>
    <w:pPr>
      <w:keepNext/>
      <w:keepLines/>
      <w:spacing w:before="240"/>
      <w:outlineLvl w:val="0"/>
    </w:pPr>
    <w:rPr>
      <w:rFonts w:asciiTheme="minorHAnsi" w:eastAsiaTheme="majorEastAsia" w:hAnsiTheme="minorHAnsi" w:cstheme="majorBidi"/>
      <w:color w:val="000000" w:themeColor="text1"/>
      <w:szCs w:val="32"/>
    </w:rPr>
  </w:style>
  <w:style w:type="paragraph" w:styleId="Rubrik2">
    <w:name w:val="heading 2"/>
    <w:basedOn w:val="Normal"/>
    <w:next w:val="Normal"/>
    <w:link w:val="Rubrik2Char"/>
    <w:uiPriority w:val="9"/>
    <w:unhideWhenUsed/>
    <w:qFormat/>
    <w:rsid w:val="00D725E4"/>
    <w:pPr>
      <w:keepNext/>
      <w:keepLines/>
      <w:spacing w:before="40"/>
      <w:outlineLvl w:val="1"/>
    </w:pPr>
    <w:rPr>
      <w:rFonts w:asciiTheme="minorHAnsi" w:eastAsiaTheme="majorEastAsia" w:hAnsiTheme="minorHAnsi" w:cstheme="majorBidi"/>
      <w:color w:val="0064A8"/>
      <w:szCs w:val="26"/>
    </w:rPr>
  </w:style>
  <w:style w:type="paragraph" w:styleId="Rubrik3">
    <w:name w:val="heading 3"/>
    <w:aliases w:val="Rubrik 3 - stor"/>
    <w:basedOn w:val="Normal"/>
    <w:next w:val="Normal"/>
    <w:link w:val="Rubrik3Char"/>
    <w:uiPriority w:val="9"/>
    <w:unhideWhenUsed/>
    <w:qFormat/>
    <w:rsid w:val="00D725E4"/>
    <w:pPr>
      <w:keepNext/>
      <w:keepLines/>
      <w:spacing w:before="40"/>
      <w:outlineLvl w:val="2"/>
    </w:pPr>
    <w:rPr>
      <w:rFonts w:eastAsiaTheme="majorEastAsia" w:cstheme="majorBidi"/>
      <w:color w:val="000000" w:themeColor="text1"/>
      <w:sz w:val="32"/>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A7363"/>
    <w:pPr>
      <w:tabs>
        <w:tab w:val="center" w:pos="4536"/>
        <w:tab w:val="right" w:pos="9072"/>
      </w:tabs>
    </w:pPr>
  </w:style>
  <w:style w:type="character" w:customStyle="1" w:styleId="SidhuvudChar">
    <w:name w:val="Sidhuvud Char"/>
    <w:basedOn w:val="Standardstycketeckensnitt"/>
    <w:link w:val="Sidhuvud"/>
    <w:uiPriority w:val="99"/>
    <w:rsid w:val="006A7363"/>
    <w:rPr>
      <w:lang w:val="en-GB"/>
    </w:rPr>
  </w:style>
  <w:style w:type="paragraph" w:styleId="Sidfot">
    <w:name w:val="footer"/>
    <w:basedOn w:val="Normal"/>
    <w:link w:val="SidfotChar"/>
    <w:uiPriority w:val="99"/>
    <w:unhideWhenUsed/>
    <w:rsid w:val="00D3277D"/>
    <w:rPr>
      <w:color w:val="37424A"/>
      <w:sz w:val="21"/>
      <w:szCs w:val="20"/>
    </w:rPr>
  </w:style>
  <w:style w:type="character" w:customStyle="1" w:styleId="SidfotChar">
    <w:name w:val="Sidfot Char"/>
    <w:basedOn w:val="Standardstycketeckensnitt"/>
    <w:link w:val="Sidfot"/>
    <w:uiPriority w:val="99"/>
    <w:rsid w:val="00D3277D"/>
    <w:rPr>
      <w:rFonts w:asciiTheme="majorHAnsi" w:hAnsiTheme="majorHAnsi" w:cstheme="majorHAnsi"/>
      <w:color w:val="37424A"/>
      <w:sz w:val="21"/>
      <w:szCs w:val="20"/>
    </w:rPr>
  </w:style>
  <w:style w:type="character" w:styleId="Hyperlnk">
    <w:name w:val="Hyperlink"/>
    <w:basedOn w:val="Standardstycketeckensnitt"/>
    <w:uiPriority w:val="99"/>
    <w:unhideWhenUsed/>
    <w:qFormat/>
    <w:rsid w:val="00D725E4"/>
    <w:rPr>
      <w:color w:val="0064A8"/>
      <w:u w:val="single"/>
    </w:rPr>
  </w:style>
  <w:style w:type="character" w:styleId="Olstomnmnande">
    <w:name w:val="Unresolved Mention"/>
    <w:basedOn w:val="Standardstycketeckensnitt"/>
    <w:uiPriority w:val="99"/>
    <w:semiHidden/>
    <w:unhideWhenUsed/>
    <w:rsid w:val="006A7363"/>
    <w:rPr>
      <w:color w:val="605E5C"/>
      <w:shd w:val="clear" w:color="auto" w:fill="E1DFDD"/>
    </w:rPr>
  </w:style>
  <w:style w:type="paragraph" w:styleId="Underrubrik">
    <w:name w:val="Subtitle"/>
    <w:basedOn w:val="Normal"/>
    <w:next w:val="Normal"/>
    <w:link w:val="UnderrubrikChar"/>
    <w:uiPriority w:val="11"/>
    <w:qFormat/>
    <w:rsid w:val="00D725E4"/>
    <w:pPr>
      <w:numPr>
        <w:ilvl w:val="1"/>
      </w:numPr>
      <w:spacing w:after="160"/>
    </w:pPr>
    <w:rPr>
      <w:rFonts w:eastAsiaTheme="minorEastAsia"/>
      <w:color w:val="37424A"/>
      <w:spacing w:val="15"/>
    </w:rPr>
  </w:style>
  <w:style w:type="character" w:customStyle="1" w:styleId="UnderrubrikChar">
    <w:name w:val="Underrubrik Char"/>
    <w:basedOn w:val="Standardstycketeckensnitt"/>
    <w:link w:val="Underrubrik"/>
    <w:uiPriority w:val="11"/>
    <w:rsid w:val="00D725E4"/>
    <w:rPr>
      <w:rFonts w:asciiTheme="majorHAnsi" w:eastAsiaTheme="minorEastAsia" w:hAnsiTheme="majorHAnsi" w:cstheme="majorHAnsi"/>
      <w:color w:val="37424A"/>
      <w:spacing w:val="15"/>
      <w:szCs w:val="22"/>
    </w:rPr>
  </w:style>
  <w:style w:type="character" w:customStyle="1" w:styleId="Rubrik2Char">
    <w:name w:val="Rubrik 2 Char"/>
    <w:basedOn w:val="Standardstycketeckensnitt"/>
    <w:link w:val="Rubrik2"/>
    <w:uiPriority w:val="9"/>
    <w:rsid w:val="00D725E4"/>
    <w:rPr>
      <w:rFonts w:eastAsiaTheme="majorEastAsia" w:cstheme="majorBidi"/>
      <w:color w:val="0064A8"/>
      <w:szCs w:val="26"/>
    </w:rPr>
  </w:style>
  <w:style w:type="character" w:styleId="Sidnummer">
    <w:name w:val="page number"/>
    <w:basedOn w:val="Standardstycketeckensnitt"/>
    <w:uiPriority w:val="99"/>
    <w:semiHidden/>
    <w:unhideWhenUsed/>
    <w:rsid w:val="006A7363"/>
  </w:style>
  <w:style w:type="paragraph" w:styleId="Ballongtext">
    <w:name w:val="Balloon Text"/>
    <w:basedOn w:val="Normal"/>
    <w:link w:val="BallongtextChar"/>
    <w:uiPriority w:val="99"/>
    <w:semiHidden/>
    <w:unhideWhenUsed/>
    <w:rsid w:val="00502BE7"/>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502BE7"/>
    <w:rPr>
      <w:rFonts w:ascii="Times New Roman" w:hAnsi="Times New Roman" w:cs="Times New Roman"/>
      <w:sz w:val="18"/>
      <w:szCs w:val="18"/>
      <w:lang w:val="en-GB"/>
    </w:rPr>
  </w:style>
  <w:style w:type="character" w:styleId="AnvndHyperlnk">
    <w:name w:val="FollowedHyperlink"/>
    <w:basedOn w:val="Standardstycketeckensnitt"/>
    <w:uiPriority w:val="99"/>
    <w:semiHidden/>
    <w:unhideWhenUsed/>
    <w:rsid w:val="005A3FBC"/>
    <w:rPr>
      <w:color w:val="954F72" w:themeColor="followedHyperlink"/>
      <w:u w:val="single"/>
    </w:rPr>
  </w:style>
  <w:style w:type="paragraph" w:styleId="Rubrik">
    <w:name w:val="Title"/>
    <w:basedOn w:val="Normal"/>
    <w:next w:val="Normal"/>
    <w:link w:val="RubrikChar"/>
    <w:uiPriority w:val="10"/>
    <w:qFormat/>
    <w:rsid w:val="002D3B97"/>
    <w:pPr>
      <w:spacing w:line="360" w:lineRule="auto"/>
    </w:pPr>
    <w:rPr>
      <w:rFonts w:asciiTheme="minorHAnsi" w:hAnsiTheme="minorHAnsi" w:cstheme="minorHAnsi"/>
      <w:color w:val="262626" w:themeColor="text1" w:themeTint="D9"/>
      <w:sz w:val="25"/>
      <w:szCs w:val="25"/>
    </w:rPr>
  </w:style>
  <w:style w:type="character" w:customStyle="1" w:styleId="RubrikChar">
    <w:name w:val="Rubrik Char"/>
    <w:basedOn w:val="Standardstycketeckensnitt"/>
    <w:link w:val="Rubrik"/>
    <w:uiPriority w:val="10"/>
    <w:rsid w:val="002D3B97"/>
    <w:rPr>
      <w:rFonts w:cstheme="minorHAnsi"/>
      <w:color w:val="262626" w:themeColor="text1" w:themeTint="D9"/>
      <w:sz w:val="25"/>
      <w:szCs w:val="25"/>
    </w:rPr>
  </w:style>
  <w:style w:type="paragraph" w:customStyle="1" w:styleId="Adress">
    <w:name w:val="Adress"/>
    <w:basedOn w:val="Normal"/>
    <w:rsid w:val="00AC6EC8"/>
    <w:pPr>
      <w:keepLines/>
      <w:tabs>
        <w:tab w:val="clear" w:pos="993"/>
      </w:tabs>
      <w:spacing w:line="240" w:lineRule="auto"/>
    </w:pPr>
    <w:rPr>
      <w:rFonts w:eastAsia="Times New Roman"/>
      <w:color w:val="auto"/>
      <w:sz w:val="22"/>
      <w:lang w:eastAsia="sv-SE"/>
    </w:rPr>
  </w:style>
  <w:style w:type="character" w:customStyle="1" w:styleId="Rubrik1Char">
    <w:name w:val="Rubrik 1 Char"/>
    <w:basedOn w:val="Standardstycketeckensnitt"/>
    <w:link w:val="Rubrik1"/>
    <w:uiPriority w:val="9"/>
    <w:rsid w:val="00D725E4"/>
    <w:rPr>
      <w:rFonts w:eastAsiaTheme="majorEastAsia" w:cstheme="majorBidi"/>
      <w:color w:val="000000" w:themeColor="text1"/>
      <w:szCs w:val="32"/>
    </w:rPr>
  </w:style>
  <w:style w:type="character" w:customStyle="1" w:styleId="Rubrik3Char">
    <w:name w:val="Rubrik 3 Char"/>
    <w:aliases w:val="Rubrik 3 - stor Char"/>
    <w:basedOn w:val="Standardstycketeckensnitt"/>
    <w:link w:val="Rubrik3"/>
    <w:uiPriority w:val="9"/>
    <w:rsid w:val="00D725E4"/>
    <w:rPr>
      <w:rFonts w:asciiTheme="majorHAnsi" w:eastAsiaTheme="majorEastAsia" w:hAnsiTheme="majorHAnsi" w:cstheme="majorBidi"/>
      <w:color w:val="000000" w:themeColor="text1"/>
      <w:sz w:val="32"/>
    </w:rPr>
  </w:style>
  <w:style w:type="paragraph" w:styleId="Starktcitat">
    <w:name w:val="Intense Quote"/>
    <w:basedOn w:val="Normal"/>
    <w:next w:val="Normal"/>
    <w:link w:val="StarktcitatChar"/>
    <w:uiPriority w:val="30"/>
    <w:qFormat/>
    <w:rsid w:val="00D725E4"/>
    <w:pPr>
      <w:pBdr>
        <w:top w:val="single" w:sz="4" w:space="10" w:color="4472C4" w:themeColor="accent1"/>
        <w:bottom w:val="single" w:sz="4" w:space="10" w:color="4472C4" w:themeColor="accent1"/>
      </w:pBdr>
      <w:spacing w:before="360" w:after="360"/>
      <w:ind w:left="864" w:right="864"/>
      <w:jc w:val="center"/>
    </w:pPr>
    <w:rPr>
      <w:i/>
      <w:iCs/>
      <w:color w:val="0064A8"/>
    </w:rPr>
  </w:style>
  <w:style w:type="character" w:customStyle="1" w:styleId="StarktcitatChar">
    <w:name w:val="Starkt citat Char"/>
    <w:basedOn w:val="Standardstycketeckensnitt"/>
    <w:link w:val="Starktcitat"/>
    <w:uiPriority w:val="30"/>
    <w:rsid w:val="00D725E4"/>
    <w:rPr>
      <w:rFonts w:asciiTheme="majorHAnsi" w:hAnsiTheme="majorHAnsi" w:cstheme="majorHAnsi"/>
      <w:i/>
      <w:iCs/>
      <w:color w:val="0064A8"/>
      <w:szCs w:val="22"/>
    </w:rPr>
  </w:style>
  <w:style w:type="paragraph" w:styleId="Citat">
    <w:name w:val="Quote"/>
    <w:basedOn w:val="Normal"/>
    <w:next w:val="Normal"/>
    <w:link w:val="CitatChar"/>
    <w:uiPriority w:val="29"/>
    <w:qFormat/>
    <w:rsid w:val="00D725E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D725E4"/>
    <w:rPr>
      <w:rFonts w:asciiTheme="majorHAnsi" w:hAnsiTheme="majorHAnsi" w:cstheme="majorHAnsi"/>
      <w:i/>
      <w:iCs/>
      <w:color w:val="404040" w:themeColor="text1" w:themeTint="BF"/>
      <w:szCs w:val="22"/>
    </w:rPr>
  </w:style>
  <w:style w:type="character" w:styleId="Starkbetoning">
    <w:name w:val="Intense Emphasis"/>
    <w:basedOn w:val="Standardstycketeckensnitt"/>
    <w:uiPriority w:val="21"/>
    <w:qFormat/>
    <w:rsid w:val="00D1511E"/>
    <w:rPr>
      <w:i/>
      <w:iCs/>
      <w:color w:val="0064A8"/>
    </w:rPr>
  </w:style>
  <w:style w:type="character" w:styleId="Stark">
    <w:name w:val="Strong"/>
    <w:basedOn w:val="Standardstycketeckensnitt"/>
    <w:uiPriority w:val="22"/>
    <w:qFormat/>
    <w:rsid w:val="00D725E4"/>
    <w:rPr>
      <w:rFonts w:asciiTheme="majorHAnsi" w:hAnsiTheme="majorHAnsi"/>
      <w:b/>
      <w:bCs/>
      <w:sz w:val="24"/>
    </w:rPr>
  </w:style>
  <w:style w:type="character" w:styleId="Starkreferens">
    <w:name w:val="Intense Reference"/>
    <w:basedOn w:val="Standardstycketeckensnitt"/>
    <w:uiPriority w:val="32"/>
    <w:qFormat/>
    <w:rsid w:val="00F17B32"/>
    <w:rPr>
      <w:b/>
      <w:bCs/>
      <w:smallCaps/>
      <w:color w:val="0064A8"/>
      <w:spacing w:val="5"/>
    </w:rPr>
  </w:style>
  <w:style w:type="paragraph" w:styleId="Normalwebb">
    <w:name w:val="Normal (Web)"/>
    <w:basedOn w:val="Normal"/>
    <w:uiPriority w:val="99"/>
    <w:semiHidden/>
    <w:unhideWhenUsed/>
    <w:rsid w:val="00495DF3"/>
    <w:pPr>
      <w:tabs>
        <w:tab w:val="clear" w:pos="993"/>
      </w:tabs>
      <w:spacing w:before="100" w:beforeAutospacing="1" w:after="100" w:afterAutospacing="1" w:line="240" w:lineRule="auto"/>
    </w:pPr>
    <w:rPr>
      <w:rFonts w:ascii="Times New Roman" w:eastAsia="Times New Roman" w:hAnsi="Times New Roman" w:cs="Times New Roman"/>
      <w:color w:val="auto"/>
      <w:szCs w:val="24"/>
      <w:lang w:eastAsia="sv-SE"/>
    </w:rPr>
  </w:style>
  <w:style w:type="paragraph" w:styleId="Liststycke">
    <w:name w:val="List Paragraph"/>
    <w:basedOn w:val="Normal"/>
    <w:uiPriority w:val="34"/>
    <w:qFormat/>
    <w:rsid w:val="006B005E"/>
    <w:pPr>
      <w:ind w:left="720"/>
      <w:contextualSpacing/>
    </w:pPr>
  </w:style>
  <w:style w:type="character" w:customStyle="1" w:styleId="apple-converted-space">
    <w:name w:val="apple-converted-space"/>
    <w:basedOn w:val="Standardstycketeckensnitt"/>
    <w:rsid w:val="002C0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96654">
      <w:bodyDiv w:val="1"/>
      <w:marLeft w:val="0"/>
      <w:marRight w:val="0"/>
      <w:marTop w:val="0"/>
      <w:marBottom w:val="0"/>
      <w:divBdr>
        <w:top w:val="none" w:sz="0" w:space="0" w:color="auto"/>
        <w:left w:val="none" w:sz="0" w:space="0" w:color="auto"/>
        <w:bottom w:val="none" w:sz="0" w:space="0" w:color="auto"/>
        <w:right w:val="none" w:sz="0" w:space="0" w:color="auto"/>
      </w:divBdr>
      <w:divsChild>
        <w:div w:id="1856455348">
          <w:marLeft w:val="0"/>
          <w:marRight w:val="0"/>
          <w:marTop w:val="0"/>
          <w:marBottom w:val="0"/>
          <w:divBdr>
            <w:top w:val="none" w:sz="0" w:space="0" w:color="auto"/>
            <w:left w:val="none" w:sz="0" w:space="0" w:color="auto"/>
            <w:bottom w:val="none" w:sz="0" w:space="0" w:color="auto"/>
            <w:right w:val="none" w:sz="0" w:space="0" w:color="auto"/>
          </w:divBdr>
          <w:divsChild>
            <w:div w:id="515118214">
              <w:marLeft w:val="0"/>
              <w:marRight w:val="0"/>
              <w:marTop w:val="0"/>
              <w:marBottom w:val="0"/>
              <w:divBdr>
                <w:top w:val="none" w:sz="0" w:space="0" w:color="auto"/>
                <w:left w:val="none" w:sz="0" w:space="0" w:color="auto"/>
                <w:bottom w:val="none" w:sz="0" w:space="0" w:color="auto"/>
                <w:right w:val="none" w:sz="0" w:space="0" w:color="auto"/>
              </w:divBdr>
              <w:divsChild>
                <w:div w:id="122444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45759">
      <w:bodyDiv w:val="1"/>
      <w:marLeft w:val="0"/>
      <w:marRight w:val="0"/>
      <w:marTop w:val="0"/>
      <w:marBottom w:val="0"/>
      <w:divBdr>
        <w:top w:val="none" w:sz="0" w:space="0" w:color="auto"/>
        <w:left w:val="none" w:sz="0" w:space="0" w:color="auto"/>
        <w:bottom w:val="none" w:sz="0" w:space="0" w:color="auto"/>
        <w:right w:val="none" w:sz="0" w:space="0" w:color="auto"/>
      </w:divBdr>
    </w:div>
    <w:div w:id="415245015">
      <w:bodyDiv w:val="1"/>
      <w:marLeft w:val="0"/>
      <w:marRight w:val="0"/>
      <w:marTop w:val="0"/>
      <w:marBottom w:val="0"/>
      <w:divBdr>
        <w:top w:val="none" w:sz="0" w:space="0" w:color="auto"/>
        <w:left w:val="none" w:sz="0" w:space="0" w:color="auto"/>
        <w:bottom w:val="none" w:sz="0" w:space="0" w:color="auto"/>
        <w:right w:val="none" w:sz="0" w:space="0" w:color="auto"/>
      </w:divBdr>
    </w:div>
    <w:div w:id="416054260">
      <w:bodyDiv w:val="1"/>
      <w:marLeft w:val="0"/>
      <w:marRight w:val="0"/>
      <w:marTop w:val="0"/>
      <w:marBottom w:val="0"/>
      <w:divBdr>
        <w:top w:val="none" w:sz="0" w:space="0" w:color="auto"/>
        <w:left w:val="none" w:sz="0" w:space="0" w:color="auto"/>
        <w:bottom w:val="none" w:sz="0" w:space="0" w:color="auto"/>
        <w:right w:val="none" w:sz="0" w:space="0" w:color="auto"/>
      </w:divBdr>
      <w:divsChild>
        <w:div w:id="275841738">
          <w:marLeft w:val="0"/>
          <w:marRight w:val="0"/>
          <w:marTop w:val="0"/>
          <w:marBottom w:val="0"/>
          <w:divBdr>
            <w:top w:val="none" w:sz="0" w:space="0" w:color="auto"/>
            <w:left w:val="none" w:sz="0" w:space="0" w:color="auto"/>
            <w:bottom w:val="none" w:sz="0" w:space="0" w:color="auto"/>
            <w:right w:val="none" w:sz="0" w:space="0" w:color="auto"/>
          </w:divBdr>
          <w:divsChild>
            <w:div w:id="2116443086">
              <w:marLeft w:val="0"/>
              <w:marRight w:val="0"/>
              <w:marTop w:val="0"/>
              <w:marBottom w:val="0"/>
              <w:divBdr>
                <w:top w:val="none" w:sz="0" w:space="0" w:color="auto"/>
                <w:left w:val="none" w:sz="0" w:space="0" w:color="auto"/>
                <w:bottom w:val="none" w:sz="0" w:space="0" w:color="auto"/>
                <w:right w:val="none" w:sz="0" w:space="0" w:color="auto"/>
              </w:divBdr>
              <w:divsChild>
                <w:div w:id="3649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530796">
      <w:bodyDiv w:val="1"/>
      <w:marLeft w:val="0"/>
      <w:marRight w:val="0"/>
      <w:marTop w:val="0"/>
      <w:marBottom w:val="0"/>
      <w:divBdr>
        <w:top w:val="none" w:sz="0" w:space="0" w:color="auto"/>
        <w:left w:val="none" w:sz="0" w:space="0" w:color="auto"/>
        <w:bottom w:val="none" w:sz="0" w:space="0" w:color="auto"/>
        <w:right w:val="none" w:sz="0" w:space="0" w:color="auto"/>
      </w:divBdr>
      <w:divsChild>
        <w:div w:id="377248064">
          <w:marLeft w:val="0"/>
          <w:marRight w:val="0"/>
          <w:marTop w:val="0"/>
          <w:marBottom w:val="0"/>
          <w:divBdr>
            <w:top w:val="none" w:sz="0" w:space="0" w:color="auto"/>
            <w:left w:val="none" w:sz="0" w:space="0" w:color="auto"/>
            <w:bottom w:val="none" w:sz="0" w:space="0" w:color="auto"/>
            <w:right w:val="none" w:sz="0" w:space="0" w:color="auto"/>
          </w:divBdr>
          <w:divsChild>
            <w:div w:id="1710060449">
              <w:marLeft w:val="0"/>
              <w:marRight w:val="0"/>
              <w:marTop w:val="0"/>
              <w:marBottom w:val="0"/>
              <w:divBdr>
                <w:top w:val="none" w:sz="0" w:space="0" w:color="auto"/>
                <w:left w:val="none" w:sz="0" w:space="0" w:color="auto"/>
                <w:bottom w:val="none" w:sz="0" w:space="0" w:color="auto"/>
                <w:right w:val="none" w:sz="0" w:space="0" w:color="auto"/>
              </w:divBdr>
              <w:divsChild>
                <w:div w:id="19063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80382">
      <w:bodyDiv w:val="1"/>
      <w:marLeft w:val="0"/>
      <w:marRight w:val="0"/>
      <w:marTop w:val="0"/>
      <w:marBottom w:val="0"/>
      <w:divBdr>
        <w:top w:val="none" w:sz="0" w:space="0" w:color="auto"/>
        <w:left w:val="none" w:sz="0" w:space="0" w:color="auto"/>
        <w:bottom w:val="none" w:sz="0" w:space="0" w:color="auto"/>
        <w:right w:val="none" w:sz="0" w:space="0" w:color="auto"/>
      </w:divBdr>
    </w:div>
    <w:div w:id="760024995">
      <w:bodyDiv w:val="1"/>
      <w:marLeft w:val="0"/>
      <w:marRight w:val="0"/>
      <w:marTop w:val="0"/>
      <w:marBottom w:val="0"/>
      <w:divBdr>
        <w:top w:val="none" w:sz="0" w:space="0" w:color="auto"/>
        <w:left w:val="none" w:sz="0" w:space="0" w:color="auto"/>
        <w:bottom w:val="none" w:sz="0" w:space="0" w:color="auto"/>
        <w:right w:val="none" w:sz="0" w:space="0" w:color="auto"/>
      </w:divBdr>
      <w:divsChild>
        <w:div w:id="1151599944">
          <w:marLeft w:val="0"/>
          <w:marRight w:val="0"/>
          <w:marTop w:val="0"/>
          <w:marBottom w:val="0"/>
          <w:divBdr>
            <w:top w:val="none" w:sz="0" w:space="0" w:color="auto"/>
            <w:left w:val="none" w:sz="0" w:space="0" w:color="auto"/>
            <w:bottom w:val="none" w:sz="0" w:space="0" w:color="auto"/>
            <w:right w:val="none" w:sz="0" w:space="0" w:color="auto"/>
          </w:divBdr>
          <w:divsChild>
            <w:div w:id="1669407224">
              <w:marLeft w:val="0"/>
              <w:marRight w:val="0"/>
              <w:marTop w:val="0"/>
              <w:marBottom w:val="0"/>
              <w:divBdr>
                <w:top w:val="none" w:sz="0" w:space="0" w:color="auto"/>
                <w:left w:val="none" w:sz="0" w:space="0" w:color="auto"/>
                <w:bottom w:val="none" w:sz="0" w:space="0" w:color="auto"/>
                <w:right w:val="none" w:sz="0" w:space="0" w:color="auto"/>
              </w:divBdr>
              <w:divsChild>
                <w:div w:id="87596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758737">
      <w:bodyDiv w:val="1"/>
      <w:marLeft w:val="0"/>
      <w:marRight w:val="0"/>
      <w:marTop w:val="0"/>
      <w:marBottom w:val="0"/>
      <w:divBdr>
        <w:top w:val="none" w:sz="0" w:space="0" w:color="auto"/>
        <w:left w:val="none" w:sz="0" w:space="0" w:color="auto"/>
        <w:bottom w:val="none" w:sz="0" w:space="0" w:color="auto"/>
        <w:right w:val="none" w:sz="0" w:space="0" w:color="auto"/>
      </w:divBdr>
    </w:div>
    <w:div w:id="1236234772">
      <w:bodyDiv w:val="1"/>
      <w:marLeft w:val="0"/>
      <w:marRight w:val="0"/>
      <w:marTop w:val="0"/>
      <w:marBottom w:val="0"/>
      <w:divBdr>
        <w:top w:val="none" w:sz="0" w:space="0" w:color="auto"/>
        <w:left w:val="none" w:sz="0" w:space="0" w:color="auto"/>
        <w:bottom w:val="none" w:sz="0" w:space="0" w:color="auto"/>
        <w:right w:val="none" w:sz="0" w:space="0" w:color="auto"/>
      </w:divBdr>
      <w:divsChild>
        <w:div w:id="1142698927">
          <w:marLeft w:val="0"/>
          <w:marRight w:val="0"/>
          <w:marTop w:val="0"/>
          <w:marBottom w:val="0"/>
          <w:divBdr>
            <w:top w:val="none" w:sz="0" w:space="0" w:color="auto"/>
            <w:left w:val="none" w:sz="0" w:space="0" w:color="auto"/>
            <w:bottom w:val="none" w:sz="0" w:space="0" w:color="auto"/>
            <w:right w:val="none" w:sz="0" w:space="0" w:color="auto"/>
          </w:divBdr>
          <w:divsChild>
            <w:div w:id="158086500">
              <w:marLeft w:val="0"/>
              <w:marRight w:val="0"/>
              <w:marTop w:val="0"/>
              <w:marBottom w:val="0"/>
              <w:divBdr>
                <w:top w:val="none" w:sz="0" w:space="0" w:color="auto"/>
                <w:left w:val="none" w:sz="0" w:space="0" w:color="auto"/>
                <w:bottom w:val="none" w:sz="0" w:space="0" w:color="auto"/>
                <w:right w:val="none" w:sz="0" w:space="0" w:color="auto"/>
              </w:divBdr>
              <w:divsChild>
                <w:div w:id="4167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3576">
      <w:bodyDiv w:val="1"/>
      <w:marLeft w:val="0"/>
      <w:marRight w:val="0"/>
      <w:marTop w:val="0"/>
      <w:marBottom w:val="0"/>
      <w:divBdr>
        <w:top w:val="none" w:sz="0" w:space="0" w:color="auto"/>
        <w:left w:val="none" w:sz="0" w:space="0" w:color="auto"/>
        <w:bottom w:val="none" w:sz="0" w:space="0" w:color="auto"/>
        <w:right w:val="none" w:sz="0" w:space="0" w:color="auto"/>
      </w:divBdr>
      <w:divsChild>
        <w:div w:id="688525078">
          <w:marLeft w:val="0"/>
          <w:marRight w:val="0"/>
          <w:marTop w:val="0"/>
          <w:marBottom w:val="0"/>
          <w:divBdr>
            <w:top w:val="none" w:sz="0" w:space="0" w:color="auto"/>
            <w:left w:val="none" w:sz="0" w:space="0" w:color="auto"/>
            <w:bottom w:val="none" w:sz="0" w:space="0" w:color="auto"/>
            <w:right w:val="none" w:sz="0" w:space="0" w:color="auto"/>
          </w:divBdr>
          <w:divsChild>
            <w:div w:id="419371831">
              <w:marLeft w:val="0"/>
              <w:marRight w:val="0"/>
              <w:marTop w:val="0"/>
              <w:marBottom w:val="0"/>
              <w:divBdr>
                <w:top w:val="none" w:sz="0" w:space="0" w:color="auto"/>
                <w:left w:val="none" w:sz="0" w:space="0" w:color="auto"/>
                <w:bottom w:val="none" w:sz="0" w:space="0" w:color="auto"/>
                <w:right w:val="none" w:sz="0" w:space="0" w:color="auto"/>
              </w:divBdr>
              <w:divsChild>
                <w:div w:id="39728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40857">
      <w:bodyDiv w:val="1"/>
      <w:marLeft w:val="0"/>
      <w:marRight w:val="0"/>
      <w:marTop w:val="0"/>
      <w:marBottom w:val="0"/>
      <w:divBdr>
        <w:top w:val="none" w:sz="0" w:space="0" w:color="auto"/>
        <w:left w:val="none" w:sz="0" w:space="0" w:color="auto"/>
        <w:bottom w:val="none" w:sz="0" w:space="0" w:color="auto"/>
        <w:right w:val="none" w:sz="0" w:space="0" w:color="auto"/>
      </w:divBdr>
      <w:divsChild>
        <w:div w:id="1064181481">
          <w:marLeft w:val="0"/>
          <w:marRight w:val="0"/>
          <w:marTop w:val="0"/>
          <w:marBottom w:val="0"/>
          <w:divBdr>
            <w:top w:val="none" w:sz="0" w:space="0" w:color="auto"/>
            <w:left w:val="none" w:sz="0" w:space="0" w:color="auto"/>
            <w:bottom w:val="none" w:sz="0" w:space="0" w:color="auto"/>
            <w:right w:val="none" w:sz="0" w:space="0" w:color="auto"/>
          </w:divBdr>
          <w:divsChild>
            <w:div w:id="453404651">
              <w:marLeft w:val="0"/>
              <w:marRight w:val="0"/>
              <w:marTop w:val="0"/>
              <w:marBottom w:val="0"/>
              <w:divBdr>
                <w:top w:val="none" w:sz="0" w:space="0" w:color="auto"/>
                <w:left w:val="none" w:sz="0" w:space="0" w:color="auto"/>
                <w:bottom w:val="none" w:sz="0" w:space="0" w:color="auto"/>
                <w:right w:val="none" w:sz="0" w:space="0" w:color="auto"/>
              </w:divBdr>
              <w:divsChild>
                <w:div w:id="5747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89366">
      <w:bodyDiv w:val="1"/>
      <w:marLeft w:val="0"/>
      <w:marRight w:val="0"/>
      <w:marTop w:val="0"/>
      <w:marBottom w:val="0"/>
      <w:divBdr>
        <w:top w:val="none" w:sz="0" w:space="0" w:color="auto"/>
        <w:left w:val="none" w:sz="0" w:space="0" w:color="auto"/>
        <w:bottom w:val="none" w:sz="0" w:space="0" w:color="auto"/>
        <w:right w:val="none" w:sz="0" w:space="0" w:color="auto"/>
      </w:divBdr>
      <w:divsChild>
        <w:div w:id="369691308">
          <w:marLeft w:val="0"/>
          <w:marRight w:val="0"/>
          <w:marTop w:val="0"/>
          <w:marBottom w:val="0"/>
          <w:divBdr>
            <w:top w:val="none" w:sz="0" w:space="0" w:color="auto"/>
            <w:left w:val="none" w:sz="0" w:space="0" w:color="auto"/>
            <w:bottom w:val="none" w:sz="0" w:space="0" w:color="auto"/>
            <w:right w:val="none" w:sz="0" w:space="0" w:color="auto"/>
          </w:divBdr>
          <w:divsChild>
            <w:div w:id="964046131">
              <w:marLeft w:val="0"/>
              <w:marRight w:val="0"/>
              <w:marTop w:val="0"/>
              <w:marBottom w:val="0"/>
              <w:divBdr>
                <w:top w:val="none" w:sz="0" w:space="0" w:color="auto"/>
                <w:left w:val="none" w:sz="0" w:space="0" w:color="auto"/>
                <w:bottom w:val="none" w:sz="0" w:space="0" w:color="auto"/>
                <w:right w:val="none" w:sz="0" w:space="0" w:color="auto"/>
              </w:divBdr>
              <w:divsChild>
                <w:div w:id="17871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08884">
      <w:bodyDiv w:val="1"/>
      <w:marLeft w:val="0"/>
      <w:marRight w:val="0"/>
      <w:marTop w:val="0"/>
      <w:marBottom w:val="0"/>
      <w:divBdr>
        <w:top w:val="none" w:sz="0" w:space="0" w:color="auto"/>
        <w:left w:val="none" w:sz="0" w:space="0" w:color="auto"/>
        <w:bottom w:val="none" w:sz="0" w:space="0" w:color="auto"/>
        <w:right w:val="none" w:sz="0" w:space="0" w:color="auto"/>
      </w:divBdr>
    </w:div>
    <w:div w:id="1977031781">
      <w:bodyDiv w:val="1"/>
      <w:marLeft w:val="0"/>
      <w:marRight w:val="0"/>
      <w:marTop w:val="0"/>
      <w:marBottom w:val="0"/>
      <w:divBdr>
        <w:top w:val="none" w:sz="0" w:space="0" w:color="auto"/>
        <w:left w:val="none" w:sz="0" w:space="0" w:color="auto"/>
        <w:bottom w:val="none" w:sz="0" w:space="0" w:color="auto"/>
        <w:right w:val="none" w:sz="0" w:space="0" w:color="auto"/>
      </w:divBdr>
      <w:divsChild>
        <w:div w:id="1616908132">
          <w:marLeft w:val="0"/>
          <w:marRight w:val="0"/>
          <w:marTop w:val="0"/>
          <w:marBottom w:val="0"/>
          <w:divBdr>
            <w:top w:val="none" w:sz="0" w:space="0" w:color="auto"/>
            <w:left w:val="none" w:sz="0" w:space="0" w:color="auto"/>
            <w:bottom w:val="none" w:sz="0" w:space="0" w:color="auto"/>
            <w:right w:val="none" w:sz="0" w:space="0" w:color="auto"/>
          </w:divBdr>
          <w:divsChild>
            <w:div w:id="657077931">
              <w:marLeft w:val="0"/>
              <w:marRight w:val="0"/>
              <w:marTop w:val="0"/>
              <w:marBottom w:val="0"/>
              <w:divBdr>
                <w:top w:val="none" w:sz="0" w:space="0" w:color="auto"/>
                <w:left w:val="none" w:sz="0" w:space="0" w:color="auto"/>
                <w:bottom w:val="none" w:sz="0" w:space="0" w:color="auto"/>
                <w:right w:val="none" w:sz="0" w:space="0" w:color="auto"/>
              </w:divBdr>
              <w:divsChild>
                <w:div w:id="20472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nrikblomqvist/Library/Group%20Containers/UBF8T346G9.Office/User%20Content.localized/Templates.localized/ICCSE_brevmall-svensk.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3CD8AE9B02F834195A39A8818C62C25" ma:contentTypeVersion="8" ma:contentTypeDescription="Skapa ett nytt dokument." ma:contentTypeScope="" ma:versionID="229487acc851752fdd9058530bcb1f19">
  <xsd:schema xmlns:xsd="http://www.w3.org/2001/XMLSchema" xmlns:xs="http://www.w3.org/2001/XMLSchema" xmlns:p="http://schemas.microsoft.com/office/2006/metadata/properties" xmlns:ns2="b46b9808-7eec-4557-8a10-cd7b08f26e01" targetNamespace="http://schemas.microsoft.com/office/2006/metadata/properties" ma:root="true" ma:fieldsID="2af3968563467d0e20e12fdbbbe10f53" ns2:_="">
    <xsd:import namespace="b46b9808-7eec-4557-8a10-cd7b08f26e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b9808-7eec-4557-8a10-cd7b08f26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FE4EA-B65E-4464-A91E-6824DBFFAC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1E9CCF-C3BE-4925-9314-EEB8A090D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b9808-7eec-4557-8a10-cd7b08f26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AC890-99FC-4FE3-A18E-D3FFB483FB90}">
  <ds:schemaRefs>
    <ds:schemaRef ds:uri="http://schemas.microsoft.com/sharepoint/v3/contenttype/forms"/>
  </ds:schemaRefs>
</ds:datastoreItem>
</file>

<file path=customXml/itemProps4.xml><?xml version="1.0" encoding="utf-8"?>
<ds:datastoreItem xmlns:ds="http://schemas.openxmlformats.org/officeDocument/2006/customXml" ds:itemID="{F35C274A-603E-6246-A8E6-D4AD0CA20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ICCSE_brevmall-svensk.dotx</Template>
  <TotalTime>428</TotalTime>
  <Pages>3</Pages>
  <Words>900</Words>
  <Characters>4771</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5660</CharactersWithSpaces>
  <SharedDoc>false</SharedDoc>
  <HLinks>
    <vt:vector size="18" baseType="variant">
      <vt:variant>
        <vt:i4>458811</vt:i4>
      </vt:variant>
      <vt:variant>
        <vt:i4>6</vt:i4>
      </vt:variant>
      <vt:variant>
        <vt:i4>0</vt:i4>
      </vt:variant>
      <vt:variant>
        <vt:i4>5</vt:i4>
      </vt:variant>
      <vt:variant>
        <vt:lpwstr>https://www.svensktnaringsliv.se/material/remissvar/remittering-av-delbetankandet-kompletterande-bestammelser-till-eu_1140637.html</vt:lpwstr>
      </vt:variant>
      <vt:variant>
        <vt:lpwstr/>
      </vt:variant>
      <vt:variant>
        <vt:i4>4915306</vt:i4>
      </vt:variant>
      <vt:variant>
        <vt:i4>3</vt:i4>
      </vt:variant>
      <vt:variant>
        <vt:i4>0</vt:i4>
      </vt:variant>
      <vt:variant>
        <vt:i4>5</vt:i4>
      </vt:variant>
      <vt:variant>
        <vt:lpwstr>https://www.svensktnaringsliv.se/sakomraden/eu/svenskt-naringslivs-agenda-for-en-oppen-och-konkurrenskraftig-inr_1179199.html</vt:lpwstr>
      </vt:variant>
      <vt:variant>
        <vt:lpwstr/>
      </vt:variant>
      <vt:variant>
        <vt:i4>5832709</vt:i4>
      </vt:variant>
      <vt:variant>
        <vt:i4>0</vt:i4>
      </vt:variant>
      <vt:variant>
        <vt:i4>0</vt:i4>
      </vt:variant>
      <vt:variant>
        <vt:i4>5</vt:i4>
      </vt:variant>
      <vt:variant>
        <vt:lpwstr>https://www.svensktnaringsliv.se/material/rapporter/k8kyvl_svenskt-naringslivs-agenda-for-en-oppen-och-hallbar-varldshandelp_1144215.html/Svenskt+Nringslivs+agenda+fr+en+ppen+och+hllbar+vrldshandel.pdf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ICC Sweden</dc:creator>
  <cp:keywords/>
  <dc:description/>
  <cp:lastModifiedBy>ICC Sweden</cp:lastModifiedBy>
  <cp:revision>367</cp:revision>
  <cp:lastPrinted>2020-05-13T13:28:00Z</cp:lastPrinted>
  <dcterms:created xsi:type="dcterms:W3CDTF">2022-01-03T15:15:00Z</dcterms:created>
  <dcterms:modified xsi:type="dcterms:W3CDTF">2022-02-14T09:56:00Z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0x010100A3CD8AE9B02F834195A39A8818C62C25</vt:lpwstr>
  </property>
  <property fmtid="{D5CDD505-2E9C-101B-9397-08002B2CF9AE}" pid="3" name="Order">
    <vt:r8>59400</vt:r8>
  </property>
</Properties>
</file>