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25A3" w14:textId="77777777" w:rsidR="00603FD9" w:rsidRDefault="00603FD9">
      <w:pPr>
        <w:pBdr>
          <w:top w:val="nil"/>
          <w:left w:val="nil"/>
          <w:bottom w:val="nil"/>
          <w:right w:val="nil"/>
          <w:between w:val="nil"/>
        </w:pBdr>
        <w:ind w:left="1440"/>
        <w:rPr>
          <w:b/>
          <w:color w:val="000000"/>
          <w:sz w:val="28"/>
          <w:szCs w:val="28"/>
        </w:rPr>
      </w:pPr>
    </w:p>
    <w:p w14:paraId="40DAA206" w14:textId="77777777" w:rsidR="00603FD9" w:rsidRDefault="00603FD9">
      <w:pPr>
        <w:pBdr>
          <w:top w:val="nil"/>
          <w:left w:val="nil"/>
          <w:bottom w:val="nil"/>
          <w:right w:val="nil"/>
          <w:between w:val="nil"/>
        </w:pBdr>
        <w:rPr>
          <w:color w:val="000000"/>
        </w:rPr>
      </w:pPr>
    </w:p>
    <w:p w14:paraId="1E86A8C8" w14:textId="77777777" w:rsidR="00603FD9" w:rsidRDefault="00603FD9">
      <w:pPr>
        <w:pBdr>
          <w:top w:val="nil"/>
          <w:left w:val="nil"/>
          <w:bottom w:val="nil"/>
          <w:right w:val="nil"/>
          <w:between w:val="nil"/>
        </w:pBdr>
        <w:rPr>
          <w:color w:val="000000"/>
        </w:rPr>
      </w:pPr>
    </w:p>
    <w:tbl>
      <w:tblPr>
        <w:tblStyle w:val="a"/>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1772"/>
      </w:tblGrid>
      <w:tr w:rsidR="00603FD9" w14:paraId="242BB434" w14:textId="77777777">
        <w:tc>
          <w:tcPr>
            <w:tcW w:w="14035" w:type="dxa"/>
            <w:gridSpan w:val="2"/>
            <w:tcBorders>
              <w:top w:val="single" w:sz="4" w:space="0" w:color="000000"/>
              <w:left w:val="single" w:sz="4" w:space="0" w:color="000000"/>
              <w:bottom w:val="single" w:sz="4" w:space="0" w:color="000000"/>
              <w:right w:val="single" w:sz="4" w:space="0" w:color="000000"/>
            </w:tcBorders>
          </w:tcPr>
          <w:p w14:paraId="2F05CA03" w14:textId="77777777" w:rsidR="00603FD9" w:rsidRDefault="00603FD9">
            <w:pPr>
              <w:pBdr>
                <w:top w:val="nil"/>
                <w:left w:val="nil"/>
                <w:bottom w:val="nil"/>
                <w:right w:val="nil"/>
                <w:between w:val="nil"/>
              </w:pBdr>
              <w:rPr>
                <w:color w:val="000000"/>
              </w:rPr>
            </w:pPr>
          </w:p>
          <w:p w14:paraId="0C23A844" w14:textId="77777777" w:rsidR="00603FD9" w:rsidRDefault="00D06A1C">
            <w:pPr>
              <w:pBdr>
                <w:top w:val="nil"/>
                <w:left w:val="nil"/>
                <w:bottom w:val="nil"/>
                <w:right w:val="nil"/>
                <w:between w:val="nil"/>
              </w:pBdr>
              <w:jc w:val="center"/>
              <w:rPr>
                <w:b/>
                <w:color w:val="000000"/>
              </w:rPr>
            </w:pPr>
            <w:r>
              <w:rPr>
                <w:b/>
                <w:color w:val="000000"/>
              </w:rPr>
              <w:t>SUBMISSION OF MATERIALS FOR INCOTERMS® 2020 APP</w:t>
            </w:r>
          </w:p>
          <w:p w14:paraId="4EFADDA4" w14:textId="77777777" w:rsidR="00603FD9" w:rsidRDefault="00D06A1C">
            <w:pPr>
              <w:pBdr>
                <w:top w:val="nil"/>
                <w:left w:val="nil"/>
                <w:bottom w:val="nil"/>
                <w:right w:val="nil"/>
                <w:between w:val="nil"/>
              </w:pBdr>
              <w:jc w:val="center"/>
              <w:rPr>
                <w:b/>
                <w:color w:val="000000"/>
              </w:rPr>
            </w:pPr>
            <w:r>
              <w:rPr>
                <w:b/>
                <w:color w:val="000000"/>
              </w:rPr>
              <w:t>NC FORM + GUIDELINES</w:t>
            </w:r>
          </w:p>
          <w:p w14:paraId="0915CB7A" w14:textId="77777777" w:rsidR="00603FD9" w:rsidRDefault="00603FD9">
            <w:pPr>
              <w:pBdr>
                <w:top w:val="nil"/>
                <w:left w:val="nil"/>
                <w:bottom w:val="nil"/>
                <w:right w:val="nil"/>
                <w:between w:val="nil"/>
              </w:pBdr>
              <w:rPr>
                <w:color w:val="000000"/>
              </w:rPr>
            </w:pPr>
          </w:p>
        </w:tc>
      </w:tr>
      <w:tr w:rsidR="00603FD9" w:rsidRPr="00756B70" w14:paraId="117F966E" w14:textId="77777777">
        <w:tc>
          <w:tcPr>
            <w:tcW w:w="14035" w:type="dxa"/>
            <w:gridSpan w:val="2"/>
            <w:tcBorders>
              <w:top w:val="single" w:sz="4" w:space="0" w:color="000000"/>
              <w:left w:val="single" w:sz="4" w:space="0" w:color="000000"/>
              <w:bottom w:val="single" w:sz="4" w:space="0" w:color="000000"/>
              <w:right w:val="single" w:sz="4" w:space="0" w:color="000000"/>
            </w:tcBorders>
          </w:tcPr>
          <w:p w14:paraId="3BAD012A" w14:textId="5B4C714B" w:rsidR="00603FD9" w:rsidRDefault="00D06A1C">
            <w:pPr>
              <w:pBdr>
                <w:top w:val="nil"/>
                <w:left w:val="nil"/>
                <w:bottom w:val="nil"/>
                <w:right w:val="nil"/>
                <w:between w:val="nil"/>
              </w:pBdr>
              <w:rPr>
                <w:color w:val="000000"/>
              </w:rPr>
            </w:pPr>
            <w:r>
              <w:rPr>
                <w:color w:val="000000"/>
              </w:rPr>
              <w:t>ICC National Committees are invited to complete the form below when submitting materials for consideration to be included on the Incoterms® 202</w:t>
            </w:r>
            <w:r w:rsidR="00EA1D04">
              <w:rPr>
                <w:color w:val="000000"/>
              </w:rPr>
              <w:t>0</w:t>
            </w:r>
            <w:r>
              <w:rPr>
                <w:color w:val="000000"/>
              </w:rPr>
              <w:t xml:space="preserve"> app. ICC HQ will advise NCs </w:t>
            </w:r>
            <w:proofErr w:type="gramStart"/>
            <w:r>
              <w:rPr>
                <w:color w:val="000000"/>
              </w:rPr>
              <w:t>whether or not</w:t>
            </w:r>
            <w:proofErr w:type="gramEnd"/>
            <w:r>
              <w:rPr>
                <w:color w:val="000000"/>
              </w:rPr>
              <w:t xml:space="preserve"> their submitted materials have been accepted. </w:t>
            </w:r>
          </w:p>
          <w:p w14:paraId="77126CAA" w14:textId="77777777" w:rsidR="00603FD9" w:rsidRDefault="00603FD9">
            <w:pPr>
              <w:pBdr>
                <w:top w:val="nil"/>
                <w:left w:val="nil"/>
                <w:bottom w:val="nil"/>
                <w:right w:val="nil"/>
                <w:between w:val="nil"/>
              </w:pBdr>
              <w:rPr>
                <w:color w:val="000000"/>
              </w:rPr>
            </w:pPr>
          </w:p>
          <w:p w14:paraId="18DFAFBE" w14:textId="77777777" w:rsidR="00603FD9" w:rsidRDefault="00D06A1C">
            <w:pPr>
              <w:pBdr>
                <w:top w:val="nil"/>
                <w:left w:val="nil"/>
                <w:bottom w:val="nil"/>
                <w:right w:val="nil"/>
                <w:between w:val="nil"/>
              </w:pBdr>
              <w:rPr>
                <w:color w:val="000000"/>
              </w:rPr>
            </w:pPr>
            <w:r>
              <w:rPr>
                <w:color w:val="000000"/>
              </w:rPr>
              <w:t>Please note the following guidelines for submissions.</w:t>
            </w:r>
          </w:p>
          <w:p w14:paraId="5865DAC6" w14:textId="77777777" w:rsidR="00603FD9" w:rsidRDefault="00603FD9">
            <w:pPr>
              <w:pBdr>
                <w:top w:val="nil"/>
                <w:left w:val="nil"/>
                <w:bottom w:val="nil"/>
                <w:right w:val="nil"/>
                <w:between w:val="nil"/>
              </w:pBdr>
              <w:rPr>
                <w:color w:val="000000"/>
              </w:rPr>
            </w:pPr>
          </w:p>
          <w:p w14:paraId="5686B419" w14:textId="77777777" w:rsidR="00603FD9" w:rsidRDefault="00D06A1C">
            <w:r>
              <w:t>Materials must:</w:t>
            </w:r>
          </w:p>
          <w:p w14:paraId="08B7F894" w14:textId="77777777" w:rsidR="00603FD9" w:rsidRDefault="00603FD9"/>
          <w:p w14:paraId="14C802E9" w14:textId="77777777" w:rsidR="00603FD9" w:rsidRDefault="00D06A1C">
            <w:pPr>
              <w:numPr>
                <w:ilvl w:val="0"/>
                <w:numId w:val="1"/>
              </w:numPr>
              <w:pBdr>
                <w:top w:val="nil"/>
                <w:left w:val="nil"/>
                <w:bottom w:val="nil"/>
                <w:right w:val="nil"/>
                <w:between w:val="nil"/>
              </w:pBdr>
              <w:rPr>
                <w:color w:val="000000"/>
              </w:rPr>
            </w:pPr>
            <w:r>
              <w:rPr>
                <w:color w:val="000000"/>
              </w:rPr>
              <w:t>be in English</w:t>
            </w:r>
          </w:p>
          <w:p w14:paraId="58246083" w14:textId="77777777" w:rsidR="00603FD9" w:rsidRDefault="00D06A1C">
            <w:pPr>
              <w:numPr>
                <w:ilvl w:val="0"/>
                <w:numId w:val="1"/>
              </w:numPr>
              <w:pBdr>
                <w:top w:val="nil"/>
                <w:left w:val="nil"/>
                <w:bottom w:val="nil"/>
                <w:right w:val="nil"/>
                <w:between w:val="nil"/>
              </w:pBdr>
              <w:rPr>
                <w:color w:val="000000"/>
              </w:rPr>
            </w:pPr>
            <w:r>
              <w:rPr>
                <w:color w:val="000000"/>
              </w:rPr>
              <w:t>directly relate to the Incoterms® 2020 rules to enhance users’ learning experience</w:t>
            </w:r>
          </w:p>
          <w:p w14:paraId="06976074" w14:textId="77777777" w:rsidR="00603FD9" w:rsidRDefault="00D06A1C">
            <w:pPr>
              <w:numPr>
                <w:ilvl w:val="0"/>
                <w:numId w:val="1"/>
              </w:numPr>
              <w:pBdr>
                <w:top w:val="nil"/>
                <w:left w:val="nil"/>
                <w:bottom w:val="nil"/>
                <w:right w:val="nil"/>
                <w:between w:val="nil"/>
              </w:pBdr>
              <w:rPr>
                <w:color w:val="000000"/>
              </w:rPr>
            </w:pPr>
            <w:r>
              <w:rPr>
                <w:color w:val="000000"/>
              </w:rPr>
              <w:t>be submitted by NCs rather than members individually</w:t>
            </w:r>
          </w:p>
          <w:p w14:paraId="785BF3F7" w14:textId="77777777" w:rsidR="00603FD9" w:rsidRDefault="00D06A1C">
            <w:pPr>
              <w:numPr>
                <w:ilvl w:val="0"/>
                <w:numId w:val="1"/>
              </w:numPr>
              <w:pBdr>
                <w:top w:val="nil"/>
                <w:left w:val="nil"/>
                <w:bottom w:val="nil"/>
                <w:right w:val="nil"/>
                <w:between w:val="nil"/>
              </w:pBdr>
              <w:rPr>
                <w:color w:val="000000"/>
              </w:rPr>
            </w:pPr>
            <w:r>
              <w:rPr>
                <w:color w:val="000000"/>
              </w:rPr>
              <w:t xml:space="preserve">include links to original source on NC website where applicable </w:t>
            </w:r>
          </w:p>
          <w:p w14:paraId="7AAB42EA" w14:textId="77777777" w:rsidR="00603FD9" w:rsidRDefault="00D06A1C">
            <w:pPr>
              <w:numPr>
                <w:ilvl w:val="0"/>
                <w:numId w:val="1"/>
              </w:numPr>
              <w:pBdr>
                <w:top w:val="nil"/>
                <w:left w:val="nil"/>
                <w:bottom w:val="nil"/>
                <w:right w:val="nil"/>
                <w:between w:val="nil"/>
              </w:pBdr>
              <w:rPr>
                <w:color w:val="000000"/>
              </w:rPr>
            </w:pPr>
            <w:r>
              <w:rPr>
                <w:color w:val="000000"/>
              </w:rPr>
              <w:t>not simply be promotion of upcoming events or reports of past events, which are best communicated through other ICC channels</w:t>
            </w:r>
          </w:p>
          <w:p w14:paraId="1732F256" w14:textId="77777777" w:rsidR="00603FD9" w:rsidRDefault="00603FD9"/>
          <w:p w14:paraId="1887934E" w14:textId="77777777" w:rsidR="00603FD9" w:rsidRDefault="00603FD9"/>
          <w:p w14:paraId="242AC472" w14:textId="77777777" w:rsidR="00603FD9" w:rsidRDefault="00D06A1C">
            <w:r>
              <w:t>Format requirements:</w:t>
            </w:r>
          </w:p>
          <w:p w14:paraId="17BF0A3B" w14:textId="77777777" w:rsidR="00603FD9" w:rsidRDefault="00603FD9"/>
          <w:p w14:paraId="16F8317C" w14:textId="77777777" w:rsidR="00603FD9" w:rsidRDefault="00D06A1C">
            <w:pPr>
              <w:numPr>
                <w:ilvl w:val="0"/>
                <w:numId w:val="1"/>
              </w:numPr>
              <w:pBdr>
                <w:top w:val="nil"/>
                <w:left w:val="nil"/>
                <w:bottom w:val="nil"/>
                <w:right w:val="nil"/>
                <w:between w:val="nil"/>
              </w:pBdr>
              <w:rPr>
                <w:color w:val="000000"/>
              </w:rPr>
            </w:pPr>
            <w:r>
              <w:rPr>
                <w:color w:val="000000"/>
              </w:rPr>
              <w:t>Articles, interview transcripts: 1200 words maximum</w:t>
            </w:r>
          </w:p>
          <w:p w14:paraId="4A8F106D" w14:textId="77777777" w:rsidR="00603FD9" w:rsidRDefault="00D06A1C">
            <w:pPr>
              <w:numPr>
                <w:ilvl w:val="0"/>
                <w:numId w:val="1"/>
              </w:numPr>
              <w:pBdr>
                <w:top w:val="nil"/>
                <w:left w:val="nil"/>
                <w:bottom w:val="nil"/>
                <w:right w:val="nil"/>
                <w:between w:val="nil"/>
              </w:pBdr>
              <w:rPr>
                <w:color w:val="000000"/>
              </w:rPr>
            </w:pPr>
            <w:r>
              <w:rPr>
                <w:color w:val="000000"/>
              </w:rPr>
              <w:t>Podcasts, interview recordings, videos: 30 minutes maximum</w:t>
            </w:r>
          </w:p>
          <w:p w14:paraId="6D761025" w14:textId="77777777" w:rsidR="00603FD9" w:rsidRDefault="00603FD9">
            <w:pPr>
              <w:pBdr>
                <w:top w:val="nil"/>
                <w:left w:val="nil"/>
                <w:bottom w:val="nil"/>
                <w:right w:val="nil"/>
                <w:between w:val="nil"/>
              </w:pBdr>
              <w:ind w:left="720"/>
              <w:rPr>
                <w:color w:val="000000"/>
              </w:rPr>
            </w:pPr>
          </w:p>
          <w:p w14:paraId="65564085" w14:textId="77777777" w:rsidR="00603FD9" w:rsidRDefault="00603FD9"/>
          <w:p w14:paraId="38F60981" w14:textId="77777777" w:rsidR="00603FD9" w:rsidRDefault="00603FD9"/>
          <w:p w14:paraId="51D775E0" w14:textId="038B7407" w:rsidR="00603FD9" w:rsidRPr="00756B70" w:rsidRDefault="00756B70">
            <w:pPr>
              <w:rPr>
                <w:b/>
                <w:lang w:val="sv-SE"/>
              </w:rPr>
            </w:pPr>
            <w:r w:rsidRPr="00756B70">
              <w:rPr>
                <w:b/>
                <w:lang w:val="sv-SE"/>
              </w:rPr>
              <w:t xml:space="preserve">Inkom med förslag </w:t>
            </w:r>
            <w:r>
              <w:rPr>
                <w:b/>
                <w:lang w:val="sv-SE"/>
              </w:rPr>
              <w:t xml:space="preserve">på förbättringar till </w:t>
            </w:r>
            <w:hyperlink r:id="rId8" w:history="1">
              <w:r w:rsidRPr="0028535D">
                <w:rPr>
                  <w:rStyle w:val="Hyperlnk"/>
                  <w:b/>
                  <w:lang w:val="sv-SE"/>
                </w:rPr>
                <w:t>henrik.blomqvist@icc.se</w:t>
              </w:r>
            </w:hyperlink>
            <w:r>
              <w:rPr>
                <w:b/>
                <w:lang w:val="sv-SE"/>
              </w:rPr>
              <w:t xml:space="preserve"> senast den 6 februari 2022</w:t>
            </w:r>
          </w:p>
          <w:p w14:paraId="51D1EE50" w14:textId="77777777" w:rsidR="00603FD9" w:rsidRPr="00756B70" w:rsidRDefault="00603FD9">
            <w:pPr>
              <w:rPr>
                <w:lang w:val="sv-SE"/>
              </w:rPr>
            </w:pPr>
          </w:p>
          <w:p w14:paraId="7DB04807" w14:textId="77777777" w:rsidR="00603FD9" w:rsidRPr="00756B70" w:rsidRDefault="00603FD9">
            <w:pPr>
              <w:pBdr>
                <w:top w:val="nil"/>
                <w:left w:val="nil"/>
                <w:bottom w:val="nil"/>
                <w:right w:val="nil"/>
                <w:between w:val="nil"/>
              </w:pBdr>
              <w:rPr>
                <w:color w:val="000000"/>
                <w:lang w:val="sv-SE"/>
              </w:rPr>
            </w:pPr>
          </w:p>
          <w:p w14:paraId="6EC833FE" w14:textId="77777777" w:rsidR="00603FD9" w:rsidRPr="00756B70" w:rsidRDefault="00603FD9">
            <w:pPr>
              <w:pBdr>
                <w:top w:val="nil"/>
                <w:left w:val="nil"/>
                <w:bottom w:val="nil"/>
                <w:right w:val="nil"/>
                <w:between w:val="nil"/>
              </w:pBdr>
              <w:rPr>
                <w:color w:val="000000"/>
                <w:lang w:val="sv-SE"/>
              </w:rPr>
            </w:pPr>
          </w:p>
        </w:tc>
      </w:tr>
      <w:tr w:rsidR="00603FD9" w14:paraId="0401B3E9" w14:textId="77777777">
        <w:tc>
          <w:tcPr>
            <w:tcW w:w="2263" w:type="dxa"/>
            <w:tcBorders>
              <w:top w:val="single" w:sz="4" w:space="0" w:color="000000"/>
              <w:left w:val="single" w:sz="4" w:space="0" w:color="000000"/>
              <w:bottom w:val="single" w:sz="4" w:space="0" w:color="000000"/>
              <w:right w:val="single" w:sz="4" w:space="0" w:color="000000"/>
            </w:tcBorders>
          </w:tcPr>
          <w:p w14:paraId="66BAB6E0" w14:textId="77777777" w:rsidR="00603FD9" w:rsidRDefault="00D06A1C">
            <w:pPr>
              <w:pBdr>
                <w:top w:val="nil"/>
                <w:left w:val="nil"/>
                <w:bottom w:val="nil"/>
                <w:right w:val="nil"/>
                <w:between w:val="nil"/>
              </w:pBdr>
              <w:rPr>
                <w:color w:val="000000"/>
              </w:rPr>
            </w:pPr>
            <w:r>
              <w:rPr>
                <w:color w:val="000000"/>
              </w:rPr>
              <w:t>National Committee and contact point</w:t>
            </w:r>
          </w:p>
          <w:p w14:paraId="2406A311" w14:textId="77777777" w:rsidR="00603FD9" w:rsidRDefault="00603FD9">
            <w:pPr>
              <w:pBdr>
                <w:top w:val="nil"/>
                <w:left w:val="nil"/>
                <w:bottom w:val="nil"/>
                <w:right w:val="nil"/>
                <w:between w:val="nil"/>
              </w:pBdr>
              <w:rPr>
                <w:color w:val="000000"/>
              </w:rPr>
            </w:pPr>
          </w:p>
          <w:p w14:paraId="2DAA8809" w14:textId="77777777" w:rsidR="00603FD9" w:rsidRDefault="00603FD9">
            <w:pPr>
              <w:pBdr>
                <w:top w:val="nil"/>
                <w:left w:val="nil"/>
                <w:bottom w:val="nil"/>
                <w:right w:val="nil"/>
                <w:between w:val="nil"/>
              </w:pBdr>
              <w:rPr>
                <w:color w:val="000000"/>
              </w:rPr>
            </w:pPr>
          </w:p>
        </w:tc>
        <w:tc>
          <w:tcPr>
            <w:tcW w:w="11772" w:type="dxa"/>
            <w:tcBorders>
              <w:top w:val="single" w:sz="4" w:space="0" w:color="000000"/>
              <w:left w:val="single" w:sz="4" w:space="0" w:color="000000"/>
              <w:bottom w:val="single" w:sz="4" w:space="0" w:color="000000"/>
              <w:right w:val="single" w:sz="4" w:space="0" w:color="000000"/>
            </w:tcBorders>
          </w:tcPr>
          <w:p w14:paraId="02319857" w14:textId="77777777" w:rsidR="00603FD9" w:rsidRDefault="00D06A1C">
            <w:pPr>
              <w:pBdr>
                <w:top w:val="nil"/>
                <w:left w:val="nil"/>
                <w:bottom w:val="nil"/>
                <w:right w:val="nil"/>
                <w:between w:val="nil"/>
              </w:pBdr>
            </w:pPr>
            <w:r>
              <w:lastRenderedPageBreak/>
              <w:t>Iranian Committee of ICC</w:t>
            </w:r>
          </w:p>
          <w:p w14:paraId="43ADF7A1" w14:textId="77777777" w:rsidR="00603FD9" w:rsidRDefault="00D06A1C">
            <w:pPr>
              <w:pBdr>
                <w:top w:val="nil"/>
                <w:left w:val="nil"/>
                <w:bottom w:val="nil"/>
                <w:right w:val="nil"/>
                <w:between w:val="nil"/>
              </w:pBdr>
            </w:pPr>
            <w:proofErr w:type="spellStart"/>
            <w:r>
              <w:t>Zohreh</w:t>
            </w:r>
            <w:proofErr w:type="spellEnd"/>
            <w:r>
              <w:t xml:space="preserve"> </w:t>
            </w:r>
            <w:proofErr w:type="spellStart"/>
            <w:r>
              <w:t>Bahrehbar</w:t>
            </w:r>
            <w:proofErr w:type="spellEnd"/>
          </w:p>
        </w:tc>
      </w:tr>
      <w:tr w:rsidR="00603FD9" w14:paraId="480DF6CB" w14:textId="77777777">
        <w:tc>
          <w:tcPr>
            <w:tcW w:w="2263" w:type="dxa"/>
            <w:tcBorders>
              <w:top w:val="single" w:sz="4" w:space="0" w:color="000000"/>
              <w:left w:val="single" w:sz="4" w:space="0" w:color="000000"/>
              <w:bottom w:val="single" w:sz="4" w:space="0" w:color="000000"/>
              <w:right w:val="single" w:sz="4" w:space="0" w:color="000000"/>
            </w:tcBorders>
          </w:tcPr>
          <w:p w14:paraId="505FA2A6" w14:textId="77777777" w:rsidR="00603FD9" w:rsidRDefault="00D06A1C">
            <w:pPr>
              <w:pBdr>
                <w:top w:val="nil"/>
                <w:left w:val="nil"/>
                <w:bottom w:val="nil"/>
                <w:right w:val="nil"/>
                <w:between w:val="nil"/>
              </w:pBdr>
              <w:rPr>
                <w:color w:val="000000"/>
              </w:rPr>
            </w:pPr>
            <w:r>
              <w:rPr>
                <w:color w:val="000000"/>
              </w:rPr>
              <w:t xml:space="preserve">Title of article/interview </w:t>
            </w:r>
            <w:proofErr w:type="spellStart"/>
            <w:r>
              <w:rPr>
                <w:color w:val="000000"/>
              </w:rPr>
              <w:t>etc</w:t>
            </w:r>
            <w:proofErr w:type="spellEnd"/>
          </w:p>
          <w:p w14:paraId="7FEF8C33" w14:textId="77777777" w:rsidR="00603FD9" w:rsidRDefault="00603FD9">
            <w:pPr>
              <w:pBdr>
                <w:top w:val="nil"/>
                <w:left w:val="nil"/>
                <w:bottom w:val="nil"/>
                <w:right w:val="nil"/>
                <w:between w:val="nil"/>
              </w:pBdr>
              <w:rPr>
                <w:color w:val="000000"/>
              </w:rPr>
            </w:pPr>
          </w:p>
        </w:tc>
        <w:tc>
          <w:tcPr>
            <w:tcW w:w="11772" w:type="dxa"/>
            <w:tcBorders>
              <w:top w:val="single" w:sz="4" w:space="0" w:color="000000"/>
              <w:left w:val="single" w:sz="4" w:space="0" w:color="000000"/>
              <w:bottom w:val="single" w:sz="4" w:space="0" w:color="000000"/>
              <w:right w:val="single" w:sz="4" w:space="0" w:color="000000"/>
            </w:tcBorders>
          </w:tcPr>
          <w:p w14:paraId="23E26ED3" w14:textId="77777777" w:rsidR="00603FD9" w:rsidRDefault="00603FD9">
            <w:pPr>
              <w:pBdr>
                <w:top w:val="nil"/>
                <w:left w:val="nil"/>
                <w:bottom w:val="nil"/>
                <w:right w:val="nil"/>
                <w:between w:val="nil"/>
              </w:pBdr>
              <w:rPr>
                <w:color w:val="000000"/>
              </w:rPr>
            </w:pPr>
          </w:p>
          <w:p w14:paraId="40C25684" w14:textId="77777777" w:rsidR="00603FD9" w:rsidRDefault="00D06A1C">
            <w:pPr>
              <w:pBdr>
                <w:top w:val="nil"/>
                <w:left w:val="nil"/>
                <w:bottom w:val="nil"/>
                <w:right w:val="nil"/>
                <w:between w:val="nil"/>
              </w:pBdr>
              <w:rPr>
                <w:color w:val="000000"/>
              </w:rPr>
            </w:pPr>
            <w:r>
              <w:t>Suggestions for Incoterms app improvement</w:t>
            </w:r>
          </w:p>
          <w:p w14:paraId="7A7DD2D4" w14:textId="77777777" w:rsidR="00603FD9" w:rsidRDefault="00603FD9">
            <w:pPr>
              <w:pBdr>
                <w:top w:val="nil"/>
                <w:left w:val="nil"/>
                <w:bottom w:val="nil"/>
                <w:right w:val="nil"/>
                <w:between w:val="nil"/>
              </w:pBdr>
              <w:rPr>
                <w:color w:val="000000"/>
              </w:rPr>
            </w:pPr>
          </w:p>
        </w:tc>
      </w:tr>
      <w:tr w:rsidR="00603FD9" w14:paraId="71685153" w14:textId="77777777">
        <w:tc>
          <w:tcPr>
            <w:tcW w:w="2263" w:type="dxa"/>
            <w:tcBorders>
              <w:top w:val="single" w:sz="4" w:space="0" w:color="000000"/>
              <w:left w:val="single" w:sz="4" w:space="0" w:color="000000"/>
              <w:bottom w:val="single" w:sz="4" w:space="0" w:color="000000"/>
              <w:right w:val="single" w:sz="4" w:space="0" w:color="000000"/>
            </w:tcBorders>
          </w:tcPr>
          <w:p w14:paraId="5AC19340" w14:textId="77777777" w:rsidR="00603FD9" w:rsidRDefault="00D06A1C">
            <w:pPr>
              <w:pBdr>
                <w:top w:val="nil"/>
                <w:left w:val="nil"/>
                <w:bottom w:val="nil"/>
                <w:right w:val="nil"/>
                <w:between w:val="nil"/>
              </w:pBdr>
              <w:rPr>
                <w:color w:val="000000"/>
              </w:rPr>
            </w:pPr>
            <w:r>
              <w:rPr>
                <w:color w:val="000000"/>
              </w:rPr>
              <w:t>Date</w:t>
            </w:r>
          </w:p>
          <w:p w14:paraId="4F3ADF5B" w14:textId="77777777" w:rsidR="00603FD9" w:rsidRDefault="00603FD9">
            <w:pPr>
              <w:pBdr>
                <w:top w:val="nil"/>
                <w:left w:val="nil"/>
                <w:bottom w:val="nil"/>
                <w:right w:val="nil"/>
                <w:between w:val="nil"/>
              </w:pBdr>
              <w:rPr>
                <w:color w:val="000000"/>
              </w:rPr>
            </w:pPr>
          </w:p>
        </w:tc>
        <w:tc>
          <w:tcPr>
            <w:tcW w:w="11772" w:type="dxa"/>
            <w:tcBorders>
              <w:top w:val="single" w:sz="4" w:space="0" w:color="000000"/>
              <w:left w:val="single" w:sz="4" w:space="0" w:color="000000"/>
              <w:bottom w:val="single" w:sz="4" w:space="0" w:color="000000"/>
              <w:right w:val="single" w:sz="4" w:space="0" w:color="000000"/>
            </w:tcBorders>
          </w:tcPr>
          <w:p w14:paraId="20978F7C" w14:textId="4E7D0CA7" w:rsidR="00603FD9" w:rsidRDefault="00756B70">
            <w:pPr>
              <w:pBdr>
                <w:top w:val="nil"/>
                <w:left w:val="nil"/>
                <w:bottom w:val="nil"/>
                <w:right w:val="nil"/>
                <w:between w:val="nil"/>
              </w:pBdr>
              <w:rPr>
                <w:color w:val="000000"/>
              </w:rPr>
            </w:pPr>
            <w:proofErr w:type="spellStart"/>
            <w:r>
              <w:t>Januari</w:t>
            </w:r>
            <w:proofErr w:type="spellEnd"/>
            <w:r>
              <w:t xml:space="preserve"> 25</w:t>
            </w:r>
            <w:r w:rsidR="00D06A1C">
              <w:t>, 202</w:t>
            </w:r>
            <w:r>
              <w:t>2</w:t>
            </w:r>
          </w:p>
        </w:tc>
      </w:tr>
      <w:tr w:rsidR="00603FD9" w14:paraId="312FD60A" w14:textId="77777777">
        <w:tc>
          <w:tcPr>
            <w:tcW w:w="2263" w:type="dxa"/>
            <w:tcBorders>
              <w:top w:val="single" w:sz="4" w:space="0" w:color="000000"/>
              <w:left w:val="single" w:sz="4" w:space="0" w:color="000000"/>
              <w:bottom w:val="single" w:sz="4" w:space="0" w:color="000000"/>
              <w:right w:val="single" w:sz="4" w:space="0" w:color="000000"/>
            </w:tcBorders>
          </w:tcPr>
          <w:p w14:paraId="4A04CFB8" w14:textId="77777777" w:rsidR="00603FD9" w:rsidRDefault="00D06A1C">
            <w:pPr>
              <w:pBdr>
                <w:top w:val="nil"/>
                <w:left w:val="nil"/>
                <w:bottom w:val="nil"/>
                <w:right w:val="nil"/>
                <w:between w:val="nil"/>
              </w:pBdr>
              <w:rPr>
                <w:color w:val="000000"/>
              </w:rPr>
            </w:pPr>
            <w:r>
              <w:rPr>
                <w:color w:val="000000"/>
              </w:rPr>
              <w:t>Name of author/speaker</w:t>
            </w:r>
          </w:p>
          <w:p w14:paraId="35A19558" w14:textId="77777777" w:rsidR="00603FD9" w:rsidRDefault="00603FD9">
            <w:pPr>
              <w:pBdr>
                <w:top w:val="nil"/>
                <w:left w:val="nil"/>
                <w:bottom w:val="nil"/>
                <w:right w:val="nil"/>
                <w:between w:val="nil"/>
              </w:pBdr>
              <w:rPr>
                <w:color w:val="000000"/>
              </w:rPr>
            </w:pPr>
          </w:p>
        </w:tc>
        <w:tc>
          <w:tcPr>
            <w:tcW w:w="11772" w:type="dxa"/>
            <w:tcBorders>
              <w:top w:val="single" w:sz="4" w:space="0" w:color="000000"/>
              <w:left w:val="single" w:sz="4" w:space="0" w:color="000000"/>
              <w:bottom w:val="single" w:sz="4" w:space="0" w:color="000000"/>
              <w:right w:val="single" w:sz="4" w:space="0" w:color="000000"/>
            </w:tcBorders>
          </w:tcPr>
          <w:p w14:paraId="12EB2019" w14:textId="77777777" w:rsidR="00603FD9" w:rsidRDefault="00D06A1C">
            <w:pPr>
              <w:pBdr>
                <w:top w:val="nil"/>
                <w:left w:val="nil"/>
                <w:bottom w:val="nil"/>
                <w:right w:val="nil"/>
                <w:between w:val="nil"/>
              </w:pBdr>
              <w:rPr>
                <w:color w:val="000000"/>
              </w:rPr>
            </w:pPr>
            <w:proofErr w:type="spellStart"/>
            <w:r>
              <w:t>Farzaneh</w:t>
            </w:r>
            <w:proofErr w:type="spellEnd"/>
            <w:r>
              <w:t xml:space="preserve"> Askari/</w:t>
            </w:r>
            <w:proofErr w:type="spellStart"/>
            <w:r>
              <w:t>Zohreh</w:t>
            </w:r>
            <w:proofErr w:type="spellEnd"/>
            <w:r>
              <w:t xml:space="preserve"> </w:t>
            </w:r>
            <w:proofErr w:type="spellStart"/>
            <w:r>
              <w:t>Bahrehbar</w:t>
            </w:r>
            <w:proofErr w:type="spellEnd"/>
            <w:r>
              <w:t xml:space="preserve">/Fatemeh </w:t>
            </w:r>
            <w:proofErr w:type="spellStart"/>
            <w:r>
              <w:t>Moghimi</w:t>
            </w:r>
            <w:proofErr w:type="spellEnd"/>
          </w:p>
          <w:p w14:paraId="613B0B5D" w14:textId="77777777" w:rsidR="00603FD9" w:rsidRDefault="00603FD9">
            <w:pPr>
              <w:pBdr>
                <w:top w:val="nil"/>
                <w:left w:val="nil"/>
                <w:bottom w:val="nil"/>
                <w:right w:val="nil"/>
                <w:between w:val="nil"/>
              </w:pBdr>
              <w:rPr>
                <w:color w:val="000000"/>
              </w:rPr>
            </w:pPr>
          </w:p>
        </w:tc>
      </w:tr>
      <w:tr w:rsidR="00603FD9" w14:paraId="1A2EF963" w14:textId="77777777">
        <w:tc>
          <w:tcPr>
            <w:tcW w:w="2263" w:type="dxa"/>
            <w:tcBorders>
              <w:top w:val="single" w:sz="4" w:space="0" w:color="000000"/>
              <w:left w:val="single" w:sz="4" w:space="0" w:color="000000"/>
              <w:bottom w:val="single" w:sz="4" w:space="0" w:color="000000"/>
              <w:right w:val="single" w:sz="4" w:space="0" w:color="000000"/>
            </w:tcBorders>
          </w:tcPr>
          <w:p w14:paraId="1332FCA7" w14:textId="77777777" w:rsidR="00603FD9" w:rsidRDefault="00D06A1C">
            <w:pPr>
              <w:pBdr>
                <w:top w:val="nil"/>
                <w:left w:val="nil"/>
                <w:bottom w:val="nil"/>
                <w:right w:val="nil"/>
                <w:between w:val="nil"/>
              </w:pBdr>
              <w:rPr>
                <w:color w:val="000000"/>
              </w:rPr>
            </w:pPr>
            <w:r>
              <w:rPr>
                <w:color w:val="000000"/>
              </w:rPr>
              <w:t>Link</w:t>
            </w:r>
          </w:p>
          <w:p w14:paraId="26133CEE" w14:textId="77777777" w:rsidR="00603FD9" w:rsidRDefault="00603FD9">
            <w:pPr>
              <w:pBdr>
                <w:top w:val="nil"/>
                <w:left w:val="nil"/>
                <w:bottom w:val="nil"/>
                <w:right w:val="nil"/>
                <w:between w:val="nil"/>
              </w:pBdr>
              <w:rPr>
                <w:color w:val="000000"/>
              </w:rPr>
            </w:pPr>
          </w:p>
        </w:tc>
        <w:tc>
          <w:tcPr>
            <w:tcW w:w="11772" w:type="dxa"/>
            <w:tcBorders>
              <w:top w:val="single" w:sz="4" w:space="0" w:color="000000"/>
              <w:left w:val="single" w:sz="4" w:space="0" w:color="000000"/>
              <w:bottom w:val="single" w:sz="4" w:space="0" w:color="000000"/>
              <w:right w:val="single" w:sz="4" w:space="0" w:color="000000"/>
            </w:tcBorders>
          </w:tcPr>
          <w:p w14:paraId="4B153B05" w14:textId="77777777" w:rsidR="00603FD9" w:rsidRDefault="00603FD9">
            <w:pPr>
              <w:pBdr>
                <w:top w:val="nil"/>
                <w:left w:val="nil"/>
                <w:bottom w:val="nil"/>
                <w:right w:val="nil"/>
                <w:between w:val="nil"/>
              </w:pBdr>
              <w:rPr>
                <w:color w:val="000000"/>
              </w:rPr>
            </w:pPr>
          </w:p>
          <w:p w14:paraId="08861060" w14:textId="77777777" w:rsidR="00603FD9" w:rsidRDefault="00603FD9">
            <w:pPr>
              <w:pBdr>
                <w:top w:val="nil"/>
                <w:left w:val="nil"/>
                <w:bottom w:val="nil"/>
                <w:right w:val="nil"/>
                <w:between w:val="nil"/>
              </w:pBdr>
              <w:rPr>
                <w:color w:val="000000"/>
              </w:rPr>
            </w:pPr>
          </w:p>
        </w:tc>
      </w:tr>
      <w:tr w:rsidR="00603FD9" w14:paraId="5B2243E6" w14:textId="77777777">
        <w:tc>
          <w:tcPr>
            <w:tcW w:w="14035" w:type="dxa"/>
            <w:gridSpan w:val="2"/>
            <w:tcBorders>
              <w:top w:val="single" w:sz="4" w:space="0" w:color="000000"/>
              <w:left w:val="single" w:sz="4" w:space="0" w:color="000000"/>
              <w:bottom w:val="single" w:sz="4" w:space="0" w:color="000000"/>
              <w:right w:val="single" w:sz="4" w:space="0" w:color="000000"/>
            </w:tcBorders>
            <w:shd w:val="clear" w:color="auto" w:fill="D9E2F3"/>
          </w:tcPr>
          <w:p w14:paraId="1721FB85" w14:textId="77777777" w:rsidR="00603FD9" w:rsidRDefault="00D06A1C">
            <w:pPr>
              <w:pBdr>
                <w:top w:val="nil"/>
                <w:left w:val="nil"/>
                <w:bottom w:val="nil"/>
                <w:right w:val="nil"/>
                <w:between w:val="nil"/>
              </w:pBdr>
              <w:jc w:val="center"/>
              <w:rPr>
                <w:color w:val="000000"/>
              </w:rPr>
            </w:pPr>
            <w:r>
              <w:rPr>
                <w:color w:val="000000"/>
              </w:rPr>
              <w:t>Text</w:t>
            </w:r>
          </w:p>
          <w:p w14:paraId="0DBAEBC5" w14:textId="77777777" w:rsidR="00603FD9" w:rsidRDefault="00603FD9">
            <w:pPr>
              <w:pBdr>
                <w:top w:val="nil"/>
                <w:left w:val="nil"/>
                <w:bottom w:val="nil"/>
                <w:right w:val="nil"/>
                <w:between w:val="nil"/>
              </w:pBdr>
              <w:jc w:val="center"/>
              <w:rPr>
                <w:color w:val="000000"/>
              </w:rPr>
            </w:pPr>
          </w:p>
          <w:p w14:paraId="56F39EDC" w14:textId="77777777" w:rsidR="00603FD9" w:rsidRDefault="00603FD9">
            <w:pPr>
              <w:pBdr>
                <w:top w:val="nil"/>
                <w:left w:val="nil"/>
                <w:bottom w:val="nil"/>
                <w:right w:val="nil"/>
                <w:between w:val="nil"/>
              </w:pBdr>
              <w:rPr>
                <w:color w:val="000000"/>
              </w:rPr>
            </w:pPr>
          </w:p>
        </w:tc>
      </w:tr>
      <w:tr w:rsidR="00603FD9" w14:paraId="3F84C958" w14:textId="77777777">
        <w:tc>
          <w:tcPr>
            <w:tcW w:w="14035" w:type="dxa"/>
            <w:gridSpan w:val="2"/>
            <w:tcBorders>
              <w:top w:val="single" w:sz="4" w:space="0" w:color="000000"/>
              <w:left w:val="single" w:sz="4" w:space="0" w:color="000000"/>
              <w:bottom w:val="single" w:sz="4" w:space="0" w:color="000000"/>
              <w:right w:val="single" w:sz="4" w:space="0" w:color="000000"/>
            </w:tcBorders>
          </w:tcPr>
          <w:p w14:paraId="4C93B08F" w14:textId="77777777" w:rsidR="00603FD9" w:rsidRDefault="00603FD9">
            <w:pPr>
              <w:pBdr>
                <w:top w:val="nil"/>
                <w:left w:val="nil"/>
                <w:bottom w:val="nil"/>
                <w:right w:val="nil"/>
                <w:between w:val="nil"/>
              </w:pBdr>
              <w:rPr>
                <w:color w:val="000000"/>
              </w:rPr>
            </w:pPr>
          </w:p>
          <w:p w14:paraId="58E94E44" w14:textId="77777777" w:rsidR="00603FD9" w:rsidRDefault="00D06A1C">
            <w:pPr>
              <w:spacing w:before="240" w:after="240"/>
              <w:jc w:val="both"/>
            </w:pPr>
            <w:r>
              <w:t>The Iranian Committee of International Chambers of Commerce (Iran ICC) is pleased to share ideas on the Incoterms 2020 app with ICC headquarter.</w:t>
            </w:r>
          </w:p>
          <w:p w14:paraId="096C6B43" w14:textId="77777777" w:rsidR="00603FD9" w:rsidRDefault="00D06A1C">
            <w:pPr>
              <w:spacing w:before="240" w:after="240"/>
              <w:jc w:val="both"/>
            </w:pPr>
            <w:r>
              <w:t xml:space="preserve">First, the incoterms app can enable users to </w:t>
            </w:r>
            <w:r>
              <w:rPr>
                <w:b/>
              </w:rPr>
              <w:t>create an account</w:t>
            </w:r>
            <w:r>
              <w:t xml:space="preserve"> to check all the applied products and services on the app. To this end:</w:t>
            </w:r>
          </w:p>
          <w:p w14:paraId="1F5B93AD" w14:textId="77777777" w:rsidR="00603FD9" w:rsidRDefault="00D06A1C">
            <w:pPr>
              <w:spacing w:after="160"/>
              <w:ind w:left="1080" w:hanging="360"/>
              <w:jc w:val="both"/>
            </w:pPr>
            <w:r>
              <w:t>-</w:t>
            </w:r>
            <w:r>
              <w:rPr>
                <w:rFonts w:ascii="Times New Roman" w:eastAsia="Times New Roman" w:hAnsi="Times New Roman" w:cs="Times New Roman"/>
                <w:sz w:val="14"/>
                <w:szCs w:val="14"/>
              </w:rPr>
              <w:t xml:space="preserve">        </w:t>
            </w:r>
            <w:r>
              <w:t>Users should create an account and register to benefit from different features of the application. This feature enables users to check products and services provided by the incoterms app.</w:t>
            </w:r>
          </w:p>
          <w:p w14:paraId="173D1F61" w14:textId="77777777" w:rsidR="00603FD9" w:rsidRDefault="00D06A1C">
            <w:pPr>
              <w:spacing w:before="240" w:after="240"/>
              <w:jc w:val="both"/>
            </w:pPr>
            <w:r>
              <w:t xml:space="preserve">To improve interactions among business actors and </w:t>
            </w:r>
            <w:proofErr w:type="spellStart"/>
            <w:r>
              <w:t>inoterms</w:t>
            </w:r>
            <w:proofErr w:type="spellEnd"/>
            <w:r>
              <w:t xml:space="preserve"> experts, a </w:t>
            </w:r>
            <w:r>
              <w:rPr>
                <w:b/>
              </w:rPr>
              <w:t>chat room</w:t>
            </w:r>
            <w:r>
              <w:t xml:space="preserve"> can facilitate knowledge and experience sharing. ICC Iran believes that such an environment enables the applicants and business community to have more constructive discussions (This feature should be available for registered users).</w:t>
            </w:r>
          </w:p>
          <w:p w14:paraId="1EE98350" w14:textId="77777777" w:rsidR="00603FD9" w:rsidRDefault="00D06A1C">
            <w:pPr>
              <w:spacing w:before="240" w:after="240"/>
              <w:jc w:val="both"/>
            </w:pPr>
            <w:r>
              <w:t xml:space="preserve">ICC Iran's members agree that the application requires a </w:t>
            </w:r>
            <w:r>
              <w:rPr>
                <w:b/>
              </w:rPr>
              <w:t>search engine</w:t>
            </w:r>
            <w:r>
              <w:t xml:space="preserve"> enabling easy access to different terms on the application.</w:t>
            </w:r>
          </w:p>
          <w:p w14:paraId="7F5F5AF1" w14:textId="77777777" w:rsidR="00603FD9" w:rsidRDefault="00D06A1C">
            <w:pPr>
              <w:spacing w:before="240" w:after="240"/>
              <w:jc w:val="both"/>
            </w:pPr>
            <w:r>
              <w:t xml:space="preserve">The Incoterms 2020 app is considered as a useful means to improve public knowledge on incoterms. Therefore, ICC can get advantage of the application for </w:t>
            </w:r>
            <w:r>
              <w:rPr>
                <w:b/>
              </w:rPr>
              <w:t>training purposes</w:t>
            </w:r>
            <w:r>
              <w:t xml:space="preserve">. To this end, ICC Iran suggests designing an </w:t>
            </w:r>
            <w:r>
              <w:rPr>
                <w:b/>
              </w:rPr>
              <w:t>offline training course</w:t>
            </w:r>
            <w:r>
              <w:t xml:space="preserve"> on the Incoterms rules and applications. To offer the offline courses on the App., the following steps should be taken:</w:t>
            </w:r>
          </w:p>
          <w:p w14:paraId="0830C950" w14:textId="77777777" w:rsidR="00603FD9" w:rsidRDefault="00D06A1C">
            <w:pPr>
              <w:spacing w:after="160"/>
              <w:ind w:left="1080" w:hanging="360"/>
              <w:jc w:val="both"/>
            </w:pPr>
            <w:r>
              <w:lastRenderedPageBreak/>
              <w:t>-</w:t>
            </w:r>
            <w:r>
              <w:rPr>
                <w:rFonts w:ascii="Times New Roman" w:eastAsia="Times New Roman" w:hAnsi="Times New Roman" w:cs="Times New Roman"/>
                <w:sz w:val="14"/>
                <w:szCs w:val="14"/>
              </w:rPr>
              <w:t xml:space="preserve">        </w:t>
            </w:r>
            <w:r>
              <w:t>ICC calls national committees to introduce two teachers; these teachers should provide the ICC with videos and podcasts on Incoterms 2020. However, the ICC is required to confirm the validity of contents and materials.</w:t>
            </w:r>
          </w:p>
          <w:p w14:paraId="52A7BBFB" w14:textId="77777777" w:rsidR="00603FD9" w:rsidRDefault="00D06A1C">
            <w:pPr>
              <w:spacing w:after="160"/>
              <w:ind w:left="1080" w:hanging="360"/>
              <w:jc w:val="both"/>
            </w:pPr>
            <w:r>
              <w:t>-</w:t>
            </w:r>
            <w:r>
              <w:rPr>
                <w:rFonts w:ascii="Times New Roman" w:eastAsia="Times New Roman" w:hAnsi="Times New Roman" w:cs="Times New Roman"/>
                <w:sz w:val="14"/>
                <w:szCs w:val="14"/>
              </w:rPr>
              <w:t xml:space="preserve">        </w:t>
            </w:r>
            <w:r>
              <w:t>Videos and podcasts can be recorded in English or any other language.</w:t>
            </w:r>
          </w:p>
          <w:p w14:paraId="07E375B0" w14:textId="77777777" w:rsidR="00603FD9" w:rsidRDefault="00D06A1C">
            <w:pPr>
              <w:spacing w:after="160"/>
              <w:ind w:left="1080" w:hanging="360"/>
              <w:jc w:val="both"/>
            </w:pPr>
            <w:r>
              <w:t>-</w:t>
            </w:r>
            <w:r>
              <w:rPr>
                <w:rFonts w:ascii="Times New Roman" w:eastAsia="Times New Roman" w:hAnsi="Times New Roman" w:cs="Times New Roman"/>
                <w:sz w:val="14"/>
                <w:szCs w:val="14"/>
              </w:rPr>
              <w:t xml:space="preserve">        </w:t>
            </w:r>
            <w:r>
              <w:t xml:space="preserve">The offline courses need to be designed for more than 1 week. In this case, applicants must pass a quiz at the end of each week. The applicant can start the new training </w:t>
            </w:r>
            <w:proofErr w:type="gramStart"/>
            <w:r>
              <w:t>week, if</w:t>
            </w:r>
            <w:proofErr w:type="gramEnd"/>
            <w:r>
              <w:t xml:space="preserve"> he/she passes the quiz of the previous week with an acceptable score. In the final week, the applicant should take a comprehensive exam (the final exam covers all subjects taught during the previous weeks).</w:t>
            </w:r>
          </w:p>
          <w:p w14:paraId="3C268AD3" w14:textId="77777777" w:rsidR="00603FD9" w:rsidRDefault="00D06A1C">
            <w:pPr>
              <w:spacing w:after="160"/>
              <w:ind w:left="1080" w:hanging="360"/>
              <w:jc w:val="both"/>
            </w:pPr>
            <w:r>
              <w:t>-</w:t>
            </w:r>
            <w:r>
              <w:rPr>
                <w:rFonts w:ascii="Times New Roman" w:eastAsia="Times New Roman" w:hAnsi="Times New Roman" w:cs="Times New Roman"/>
                <w:sz w:val="14"/>
                <w:szCs w:val="14"/>
              </w:rPr>
              <w:t xml:space="preserve">        </w:t>
            </w:r>
            <w:r>
              <w:t>The training materials including PDFs, videos, PowerPoints, etc. are accessible to the applicants and offered to them by the trainers.</w:t>
            </w:r>
          </w:p>
          <w:p w14:paraId="2DA888BC" w14:textId="77777777" w:rsidR="00603FD9" w:rsidRDefault="00D06A1C">
            <w:pPr>
              <w:spacing w:after="160"/>
              <w:ind w:left="1080" w:hanging="360"/>
              <w:jc w:val="both"/>
            </w:pPr>
            <w:r>
              <w:t>-</w:t>
            </w:r>
            <w:r>
              <w:rPr>
                <w:rFonts w:ascii="Times New Roman" w:eastAsia="Times New Roman" w:hAnsi="Times New Roman" w:cs="Times New Roman"/>
                <w:sz w:val="14"/>
                <w:szCs w:val="14"/>
              </w:rPr>
              <w:t xml:space="preserve">        </w:t>
            </w:r>
            <w:r>
              <w:t xml:space="preserve">The offline training courses are offered in two </w:t>
            </w:r>
            <w:proofErr w:type="gramStart"/>
            <w:r>
              <w:t>forms;</w:t>
            </w:r>
            <w:proofErr w:type="gramEnd"/>
            <w:r>
              <w:t xml:space="preserve"> free of charge or in payment. However, the applicants will receive an official certificate by </w:t>
            </w:r>
            <w:proofErr w:type="gramStart"/>
            <w:r>
              <w:t>ICC, if</w:t>
            </w:r>
            <w:proofErr w:type="gramEnd"/>
            <w:r>
              <w:t xml:space="preserve"> the course is fully paid.</w:t>
            </w:r>
          </w:p>
          <w:p w14:paraId="35926419" w14:textId="77777777" w:rsidR="00603FD9" w:rsidRDefault="00D06A1C">
            <w:pPr>
              <w:spacing w:after="160"/>
              <w:ind w:left="1080" w:hanging="360"/>
              <w:jc w:val="both"/>
            </w:pPr>
            <w:r>
              <w:t>-</w:t>
            </w:r>
            <w:r>
              <w:rPr>
                <w:rFonts w:ascii="Times New Roman" w:eastAsia="Times New Roman" w:hAnsi="Times New Roman" w:cs="Times New Roman"/>
                <w:sz w:val="14"/>
                <w:szCs w:val="14"/>
              </w:rPr>
              <w:t xml:space="preserve">        </w:t>
            </w:r>
            <w:r>
              <w:t>Based on the Country from which the user participates in the training course, a percentage of the payment can be devoted to the concerned National Committee.</w:t>
            </w:r>
          </w:p>
          <w:p w14:paraId="4C16D7B7" w14:textId="77777777" w:rsidR="00603FD9" w:rsidRDefault="00603FD9">
            <w:pPr>
              <w:pBdr>
                <w:top w:val="nil"/>
                <w:left w:val="nil"/>
                <w:bottom w:val="nil"/>
                <w:right w:val="nil"/>
                <w:between w:val="nil"/>
              </w:pBdr>
            </w:pPr>
          </w:p>
          <w:p w14:paraId="235E7002" w14:textId="77777777" w:rsidR="00603FD9" w:rsidRDefault="00603FD9">
            <w:pPr>
              <w:pBdr>
                <w:top w:val="nil"/>
                <w:left w:val="nil"/>
                <w:bottom w:val="nil"/>
                <w:right w:val="nil"/>
                <w:between w:val="nil"/>
              </w:pBdr>
              <w:rPr>
                <w:color w:val="000000"/>
              </w:rPr>
            </w:pPr>
          </w:p>
          <w:p w14:paraId="78FBBF1C" w14:textId="77777777" w:rsidR="00603FD9" w:rsidRDefault="00603FD9">
            <w:pPr>
              <w:pBdr>
                <w:top w:val="nil"/>
                <w:left w:val="nil"/>
                <w:bottom w:val="nil"/>
                <w:right w:val="nil"/>
                <w:between w:val="nil"/>
              </w:pBdr>
              <w:rPr>
                <w:color w:val="000000"/>
              </w:rPr>
            </w:pPr>
          </w:p>
          <w:p w14:paraId="6CDF92D3" w14:textId="77777777" w:rsidR="00603FD9" w:rsidRDefault="00603FD9">
            <w:pPr>
              <w:pBdr>
                <w:top w:val="nil"/>
                <w:left w:val="nil"/>
                <w:bottom w:val="nil"/>
                <w:right w:val="nil"/>
                <w:between w:val="nil"/>
              </w:pBdr>
              <w:rPr>
                <w:color w:val="000000"/>
              </w:rPr>
            </w:pPr>
          </w:p>
          <w:p w14:paraId="58109A05" w14:textId="77777777" w:rsidR="00603FD9" w:rsidRDefault="00603FD9">
            <w:pPr>
              <w:pBdr>
                <w:top w:val="nil"/>
                <w:left w:val="nil"/>
                <w:bottom w:val="nil"/>
                <w:right w:val="nil"/>
                <w:between w:val="nil"/>
              </w:pBdr>
              <w:rPr>
                <w:color w:val="000000"/>
              </w:rPr>
            </w:pPr>
          </w:p>
          <w:p w14:paraId="0FF184EA" w14:textId="77777777" w:rsidR="00603FD9" w:rsidRDefault="00603FD9">
            <w:pPr>
              <w:pBdr>
                <w:top w:val="nil"/>
                <w:left w:val="nil"/>
                <w:bottom w:val="nil"/>
                <w:right w:val="nil"/>
                <w:between w:val="nil"/>
              </w:pBdr>
              <w:rPr>
                <w:color w:val="000000"/>
              </w:rPr>
            </w:pPr>
          </w:p>
        </w:tc>
      </w:tr>
    </w:tbl>
    <w:p w14:paraId="642D019E" w14:textId="77777777" w:rsidR="00603FD9" w:rsidRDefault="00603FD9">
      <w:pPr>
        <w:pBdr>
          <w:top w:val="nil"/>
          <w:left w:val="nil"/>
          <w:bottom w:val="nil"/>
          <w:right w:val="nil"/>
          <w:between w:val="nil"/>
        </w:pBdr>
        <w:rPr>
          <w:color w:val="000000"/>
        </w:rPr>
      </w:pPr>
    </w:p>
    <w:p w14:paraId="2DA403A2" w14:textId="77777777" w:rsidR="00603FD9" w:rsidRDefault="00603FD9">
      <w:pPr>
        <w:pBdr>
          <w:top w:val="nil"/>
          <w:left w:val="nil"/>
          <w:bottom w:val="nil"/>
          <w:right w:val="nil"/>
          <w:between w:val="nil"/>
        </w:pBdr>
        <w:ind w:left="1440"/>
        <w:rPr>
          <w:color w:val="000000"/>
        </w:rPr>
      </w:pPr>
    </w:p>
    <w:p w14:paraId="082C33A6" w14:textId="77777777" w:rsidR="00603FD9" w:rsidRDefault="00603FD9"/>
    <w:p w14:paraId="22C619F5" w14:textId="77777777" w:rsidR="00603FD9" w:rsidRDefault="00603FD9">
      <w:pPr>
        <w:pBdr>
          <w:top w:val="nil"/>
          <w:left w:val="nil"/>
          <w:bottom w:val="nil"/>
          <w:right w:val="nil"/>
          <w:between w:val="nil"/>
        </w:pBdr>
        <w:ind w:left="1440"/>
        <w:rPr>
          <w:b/>
          <w:color w:val="000000"/>
          <w:sz w:val="28"/>
          <w:szCs w:val="28"/>
        </w:rPr>
      </w:pPr>
    </w:p>
    <w:p w14:paraId="24DE9DC1" w14:textId="77777777" w:rsidR="00603FD9" w:rsidRDefault="00603FD9">
      <w:pPr>
        <w:pBdr>
          <w:top w:val="nil"/>
          <w:left w:val="nil"/>
          <w:bottom w:val="nil"/>
          <w:right w:val="nil"/>
          <w:between w:val="nil"/>
        </w:pBdr>
        <w:ind w:left="1440"/>
        <w:rPr>
          <w:b/>
          <w:color w:val="000000"/>
          <w:sz w:val="28"/>
          <w:szCs w:val="28"/>
        </w:rPr>
      </w:pPr>
    </w:p>
    <w:p w14:paraId="0B56AF1C" w14:textId="77777777" w:rsidR="00603FD9" w:rsidRDefault="00603FD9">
      <w:pPr>
        <w:pBdr>
          <w:top w:val="nil"/>
          <w:left w:val="nil"/>
          <w:bottom w:val="nil"/>
          <w:right w:val="nil"/>
          <w:between w:val="nil"/>
        </w:pBdr>
        <w:ind w:left="1440"/>
        <w:rPr>
          <w:b/>
          <w:color w:val="000000"/>
          <w:sz w:val="28"/>
          <w:szCs w:val="28"/>
        </w:rPr>
      </w:pPr>
    </w:p>
    <w:sectPr w:rsidR="00603FD9">
      <w:headerReference w:type="default" r:id="rId9"/>
      <w:footerReference w:type="default" r:id="rId10"/>
      <w:pgSz w:w="16838" w:h="11906" w:orient="landscape"/>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D5E6" w14:textId="77777777" w:rsidR="00FD4DE9" w:rsidRDefault="00FD4DE9">
      <w:r>
        <w:separator/>
      </w:r>
    </w:p>
  </w:endnote>
  <w:endnote w:type="continuationSeparator" w:id="0">
    <w:p w14:paraId="505D5C09" w14:textId="77777777" w:rsidR="00FD4DE9" w:rsidRDefault="00FD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68D4" w14:textId="77777777" w:rsidR="00603FD9" w:rsidRDefault="00D06A1C">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2815613" w14:textId="77777777" w:rsidR="00603FD9" w:rsidRDefault="00603FD9">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52CB" w14:textId="77777777" w:rsidR="00FD4DE9" w:rsidRDefault="00FD4DE9">
      <w:r>
        <w:separator/>
      </w:r>
    </w:p>
  </w:footnote>
  <w:footnote w:type="continuationSeparator" w:id="0">
    <w:p w14:paraId="3B7E1747" w14:textId="77777777" w:rsidR="00FD4DE9" w:rsidRDefault="00FD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C576" w14:textId="77777777" w:rsidR="00603FD9" w:rsidRDefault="00603FD9">
    <w:pPr>
      <w:pBdr>
        <w:top w:val="nil"/>
        <w:left w:val="nil"/>
        <w:bottom w:val="nil"/>
        <w:right w:val="nil"/>
        <w:between w:val="nil"/>
      </w:pBdr>
      <w:tabs>
        <w:tab w:val="center" w:pos="4703"/>
        <w:tab w:val="right" w:pos="9406"/>
      </w:tabs>
      <w:rPr>
        <w:color w:val="000000"/>
      </w:rPr>
    </w:pPr>
  </w:p>
  <w:p w14:paraId="7FC7185F" w14:textId="77777777" w:rsidR="0020320D" w:rsidRDefault="0020320D">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0701D"/>
    <w:multiLevelType w:val="multilevel"/>
    <w:tmpl w:val="BD7C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FD9"/>
    <w:rsid w:val="001852FD"/>
    <w:rsid w:val="00194B1A"/>
    <w:rsid w:val="0020320D"/>
    <w:rsid w:val="00345DBD"/>
    <w:rsid w:val="00603FD9"/>
    <w:rsid w:val="006420AB"/>
    <w:rsid w:val="00756B70"/>
    <w:rsid w:val="0088484E"/>
    <w:rsid w:val="00D06A1C"/>
    <w:rsid w:val="00EA1D04"/>
    <w:rsid w:val="00FD4D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1D6"/>
  <w15:docId w15:val="{B1378119-A77E-42EF-80BC-F45CD9B6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84"/>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655665"/>
    <w:pPr>
      <w:ind w:left="720"/>
    </w:pPr>
    <w:rPr>
      <w:rFonts w:ascii="Calibri" w:hAnsi="Calibri" w:cs="Calibri"/>
    </w:rPr>
  </w:style>
  <w:style w:type="character" w:styleId="Nmn">
    <w:name w:val="Mention"/>
    <w:basedOn w:val="Standardstycketeckensnitt"/>
    <w:uiPriority w:val="99"/>
    <w:unhideWhenUsed/>
    <w:rsid w:val="00655665"/>
    <w:rPr>
      <w:color w:val="2B579A"/>
      <w:shd w:val="clear" w:color="auto" w:fill="E1DFDD"/>
    </w:rPr>
  </w:style>
  <w:style w:type="character" w:styleId="Hyperlnk">
    <w:name w:val="Hyperlink"/>
    <w:basedOn w:val="Standardstycketeckensnitt"/>
    <w:uiPriority w:val="99"/>
    <w:unhideWhenUsed/>
    <w:rsid w:val="00655665"/>
    <w:rPr>
      <w:color w:val="0563C1" w:themeColor="hyperlink"/>
      <w:u w:val="single"/>
    </w:rPr>
  </w:style>
  <w:style w:type="character" w:styleId="Olstomnmnande">
    <w:name w:val="Unresolved Mention"/>
    <w:basedOn w:val="Standardstycketeckensnitt"/>
    <w:uiPriority w:val="99"/>
    <w:semiHidden/>
    <w:unhideWhenUsed/>
    <w:rsid w:val="00655665"/>
    <w:rPr>
      <w:color w:val="605E5C"/>
      <w:shd w:val="clear" w:color="auto" w:fill="E1DFDD"/>
    </w:rPr>
  </w:style>
  <w:style w:type="table" w:styleId="Tabellrutnt">
    <w:name w:val="Table Grid"/>
    <w:basedOn w:val="Normaltabell"/>
    <w:uiPriority w:val="39"/>
    <w:rsid w:val="0065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53E33"/>
    <w:pPr>
      <w:tabs>
        <w:tab w:val="center" w:pos="4703"/>
        <w:tab w:val="right" w:pos="9406"/>
      </w:tabs>
    </w:pPr>
  </w:style>
  <w:style w:type="character" w:customStyle="1" w:styleId="SidhuvudChar">
    <w:name w:val="Sidhuvud Char"/>
    <w:basedOn w:val="Standardstycketeckensnitt"/>
    <w:link w:val="Sidhuvud"/>
    <w:uiPriority w:val="99"/>
    <w:rsid w:val="00D53E33"/>
  </w:style>
  <w:style w:type="paragraph" w:styleId="Sidfot">
    <w:name w:val="footer"/>
    <w:basedOn w:val="Normal"/>
    <w:link w:val="SidfotChar"/>
    <w:uiPriority w:val="99"/>
    <w:unhideWhenUsed/>
    <w:rsid w:val="00D53E33"/>
    <w:pPr>
      <w:tabs>
        <w:tab w:val="center" w:pos="4703"/>
        <w:tab w:val="right" w:pos="9406"/>
      </w:tabs>
    </w:pPr>
  </w:style>
  <w:style w:type="character" w:customStyle="1" w:styleId="SidfotChar">
    <w:name w:val="Sidfot Char"/>
    <w:basedOn w:val="Standardstycketeckensnitt"/>
    <w:link w:val="Sidfot"/>
    <w:uiPriority w:val="99"/>
    <w:rsid w:val="00D53E33"/>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nrik.blomqvist@icc.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gOvKFHDvzqjwcS+I1z/WecjCQ==">AMUW2mU5HK+vq8gE0EOCrI/nLQX/54nYutS3adcgqO/yRjxWFXlcwiWL1zh1cEBWcyTSR0bU+kSJYpV2rYLqPTRyk5+MUPw6j2k06UQwghXjamcRz9o59As=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599</Words>
  <Characters>3179</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JOLIVET Whitney</dc:creator>
  <cp:lastModifiedBy>Alfred Ram</cp:lastModifiedBy>
  <cp:revision>8</cp:revision>
  <dcterms:created xsi:type="dcterms:W3CDTF">2022-01-12T10:44:00Z</dcterms:created>
  <dcterms:modified xsi:type="dcterms:W3CDTF">2022-01-12T10:52:00Z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y fmtid="{D5CDD505-2E9C-101B-9397-08002B2CF9AE}" pid="3" name="Order">
    <vt:r8>311300</vt:r8>
  </property>
  <property fmtid="{D5CDD505-2E9C-101B-9397-08002B2CF9AE}" pid="4" name="_ExtendedDescription">
    <vt:lpwstr/>
  </property>
  <property fmtid="{D5CDD505-2E9C-101B-9397-08002B2CF9AE}" pid="5" name="ComplianceAssetId">
    <vt:lpwstr/>
  </property>
  <property fmtid="{D5CDD505-2E9C-101B-9397-08002B2CF9AE}" pid="6" name="Provenance">
    <vt:lpwstr/>
  </property>
</Properties>
</file>